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pt" o:ole="">
            <v:imagedata r:id="rId7" o:title=""/>
          </v:shape>
          <o:OLEObject Type="Embed" ProgID="MSPhotoEd.3" ShapeID="_x0000_i1026" DrawAspect="Content" ObjectID="_1642511372"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E7821" w:rsidRPr="00D21DCD" w:rsidRDefault="00170C5D" w:rsidP="000E7821">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cs="ArialNegritoItálico,Bold"/>
          <w:b/>
          <w:bCs/>
          <w:i/>
          <w:smallCaps/>
          <w:sz w:val="30"/>
          <w:szCs w:val="30"/>
        </w:rPr>
        <w:t>Requalificação do Coletor Pluvial Av. 5 de Outubro – VPA – 12/2020_CPR_E</w:t>
      </w: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O presente Caderno de Encargos compreende as cláusulas a incluir no Contrato a celebrar no âmbito do concurso para a realização da empreitada</w:t>
      </w:r>
      <w:r w:rsidR="00E85F31">
        <w:rPr>
          <w:rFonts w:asciiTheme="minorHAnsi" w:hAnsiTheme="minorHAnsi" w:cs="TTE2EAA378t00"/>
          <w:sz w:val="22"/>
          <w:szCs w:val="22"/>
        </w:rPr>
        <w:t xml:space="preserve"> </w:t>
      </w:r>
      <w:r w:rsidR="00460A42">
        <w:rPr>
          <w:rFonts w:asciiTheme="minorHAnsi" w:hAnsiTheme="minorHAnsi" w:cs="TTE2EAA378t00"/>
          <w:sz w:val="22"/>
          <w:szCs w:val="22"/>
        </w:rPr>
        <w:t>d</w:t>
      </w:r>
      <w:r w:rsidR="00170C5D">
        <w:rPr>
          <w:rFonts w:asciiTheme="minorHAnsi" w:hAnsiTheme="minorHAnsi" w:cs="TTE2EAA378t00"/>
          <w:sz w:val="22"/>
          <w:szCs w:val="22"/>
        </w:rPr>
        <w:t>a Requalificação do Coletor Pluvial, Av. 5 de Outubro - VPA</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460A42">
        <w:rPr>
          <w:rFonts w:asciiTheme="minorHAnsi" w:hAnsiTheme="minorHAnsi" w:cs="TTE2F042B0t00"/>
          <w:sz w:val="22"/>
          <w:szCs w:val="22"/>
        </w:rPr>
        <w:t>Consulta Previa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b) Ao Decreto-Lei n.º </w:t>
      </w:r>
      <w:r w:rsidR="00460A42">
        <w:rPr>
          <w:rFonts w:asciiTheme="minorHAnsi" w:hAnsiTheme="minorHAnsi"/>
          <w:sz w:val="22"/>
          <w:szCs w:val="22"/>
        </w:rPr>
        <w:t>111-B</w:t>
      </w:r>
      <w:r w:rsidRPr="0022167B">
        <w:rPr>
          <w:rFonts w:asciiTheme="minorHAnsi" w:hAnsiTheme="minorHAnsi"/>
          <w:sz w:val="22"/>
          <w:szCs w:val="22"/>
        </w:rPr>
        <w:t>/20</w:t>
      </w:r>
      <w:r w:rsidR="00460A42">
        <w:rPr>
          <w:rFonts w:asciiTheme="minorHAnsi" w:hAnsiTheme="minorHAnsi"/>
          <w:sz w:val="22"/>
          <w:szCs w:val="22"/>
        </w:rPr>
        <w:t>17</w:t>
      </w:r>
      <w:r w:rsidRPr="0022167B">
        <w:rPr>
          <w:rFonts w:asciiTheme="minorHAnsi" w:hAnsiTheme="minorHAnsi"/>
          <w:sz w:val="22"/>
          <w:szCs w:val="22"/>
        </w:rPr>
        <w:t xml:space="preserve">, de </w:t>
      </w:r>
      <w:r w:rsidR="00460A42">
        <w:rPr>
          <w:rFonts w:asciiTheme="minorHAnsi" w:hAnsiTheme="minorHAnsi"/>
          <w:sz w:val="22"/>
          <w:szCs w:val="22"/>
        </w:rPr>
        <w:t>31</w:t>
      </w:r>
      <w:r w:rsidRPr="0022167B">
        <w:rPr>
          <w:rFonts w:asciiTheme="minorHAnsi" w:hAnsiTheme="minorHAnsi"/>
          <w:sz w:val="22"/>
          <w:szCs w:val="22"/>
        </w:rPr>
        <w:t xml:space="preserve"> de </w:t>
      </w:r>
      <w:r w:rsidR="00460A42">
        <w:rPr>
          <w:rFonts w:asciiTheme="minorHAnsi" w:hAnsiTheme="minorHAnsi"/>
          <w:sz w:val="22"/>
          <w:szCs w:val="22"/>
        </w:rPr>
        <w:t>agosto</w:t>
      </w:r>
      <w:r w:rsidRPr="0022167B">
        <w:rPr>
          <w:rFonts w:asciiTheme="minorHAnsi" w:hAnsiTheme="minorHAnsi"/>
          <w:sz w:val="22"/>
          <w:szCs w:val="22"/>
        </w:rPr>
        <w:t xml:space="preserve">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c) Ao Decreto-Lei n.º 273/2003, de 29 de </w:t>
      </w:r>
      <w:r w:rsidR="00460A42" w:rsidRPr="0022167B">
        <w:rPr>
          <w:rFonts w:asciiTheme="minorHAnsi" w:hAnsiTheme="minorHAnsi"/>
          <w:sz w:val="22"/>
          <w:szCs w:val="22"/>
        </w:rPr>
        <w:t>outubro</w:t>
      </w:r>
      <w:r w:rsidRPr="0022167B">
        <w:rPr>
          <w:rFonts w:asciiTheme="minorHAnsi" w:hAnsiTheme="minorHAnsi"/>
          <w:sz w:val="22"/>
          <w:szCs w:val="22"/>
        </w:rPr>
        <w:t>,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170C5D"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170C5D"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170C5D" w:rsidRDefault="00170C5D">
      <w:pPr>
        <w:rPr>
          <w:rFonts w:asciiTheme="minorHAnsi" w:hAnsiTheme="minorHAnsi"/>
          <w:sz w:val="22"/>
          <w:szCs w:val="22"/>
        </w:rPr>
      </w:pPr>
      <w:r>
        <w:rPr>
          <w:rFonts w:asciiTheme="minorHAnsi" w:hAnsiTheme="minorHAnsi"/>
          <w:sz w:val="22"/>
          <w:szCs w:val="22"/>
        </w:rPr>
        <w:br w:type="page"/>
      </w:r>
    </w:p>
    <w:p w:rsidR="00554955" w:rsidRPr="0022167B" w:rsidRDefault="00554955"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170C5D">
      <w:pPr>
        <w:spacing w:before="120" w:after="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 xml:space="preserve">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w:t>
      </w:r>
      <w:r w:rsidR="003B57C4" w:rsidRPr="0022167B">
        <w:rPr>
          <w:rFonts w:asciiTheme="minorHAnsi" w:hAnsiTheme="minorHAnsi"/>
          <w:bCs/>
          <w:sz w:val="22"/>
        </w:rPr>
        <w:t>outubro</w:t>
      </w:r>
      <w:r w:rsidRPr="0022167B">
        <w:rPr>
          <w:rFonts w:asciiTheme="minorHAnsi" w:hAnsiTheme="minorHAnsi"/>
          <w:bCs/>
          <w:sz w:val="22"/>
        </w:rPr>
        <w:t>.</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lastRenderedPageBreak/>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w:t>
      </w:r>
      <w:r w:rsidR="00A37CC3">
        <w:rPr>
          <w:rFonts w:asciiTheme="minorHAnsi" w:hAnsiTheme="minorHAnsi"/>
          <w:bCs/>
          <w:sz w:val="22"/>
        </w:rPr>
        <w:t>í</w:t>
      </w:r>
      <w:r w:rsidRPr="0022167B">
        <w:rPr>
          <w:rFonts w:asciiTheme="minorHAnsi" w:hAnsiTheme="minorHAnsi"/>
          <w:bCs/>
          <w:sz w:val="22"/>
        </w:rPr>
        <w:t xml:space="preserve">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c) Concluir a execução da obra e solicitar a realização de vistoria da obra para efeitos da sua receção provisória no prazo de</w:t>
      </w:r>
      <w:r w:rsidR="000E7821">
        <w:rPr>
          <w:rFonts w:asciiTheme="minorHAnsi" w:hAnsiTheme="minorHAnsi"/>
          <w:sz w:val="22"/>
          <w:szCs w:val="22"/>
        </w:rPr>
        <w:t xml:space="preserve"> </w:t>
      </w:r>
      <w:r w:rsidR="00170C5D">
        <w:rPr>
          <w:rFonts w:asciiTheme="minorHAnsi" w:hAnsiTheme="minorHAnsi"/>
          <w:sz w:val="22"/>
          <w:szCs w:val="22"/>
        </w:rPr>
        <w:t>90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A77C1A">
        <w:rPr>
          <w:rFonts w:asciiTheme="minorHAnsi" w:hAnsiTheme="minorHAnsi"/>
          <w:sz w:val="22"/>
          <w:szCs w:val="22"/>
        </w:rPr>
        <w:t>raso, em valor correspondente a</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w:t>
      </w:r>
      <w:r w:rsidRPr="0022167B">
        <w:rPr>
          <w:rFonts w:asciiTheme="minorHAnsi" w:hAnsiTheme="minorHAnsi"/>
          <w:sz w:val="22"/>
          <w:szCs w:val="22"/>
        </w:rPr>
        <w:lastRenderedPageBreak/>
        <w:t>facto ao diretor de fiscalização da obra, para que este possa tomar as providências que julgue necessárias perante a entidade concessionária ou exploradora daquele serviço.</w:t>
      </w: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ter patente no local da obra, em bom estado de conservação, o livro de registo da obra e um exemplar do projeto, do caderno de encargos, do clausulado contratual e </w:t>
      </w:r>
      <w:r w:rsidRPr="0022167B">
        <w:rPr>
          <w:rFonts w:asciiTheme="minorHAnsi" w:hAnsiTheme="minorHAnsi"/>
          <w:sz w:val="22"/>
          <w:szCs w:val="22"/>
        </w:rPr>
        <w:lastRenderedPageBreak/>
        <w:t>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obriga-se também a ter patente no local da obra o horário de trabalho em vigor, bem como a manter, à disposição de todos os interessados, o texto dos contratos coletivos de trabalho aplicáveis.</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935D32" w:rsidRPr="0022167B" w:rsidRDefault="00935D32"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0E7821"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A77C1A" w:rsidRDefault="00A77C1A"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A37CC3" w:rsidRPr="0022167B" w:rsidRDefault="00A37CC3"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w:t>
      </w:r>
      <w:r w:rsidRPr="0022167B">
        <w:rPr>
          <w:rFonts w:asciiTheme="minorHAnsi" w:hAnsiTheme="minorHAnsi"/>
          <w:sz w:val="22"/>
          <w:szCs w:val="22"/>
        </w:rPr>
        <w:lastRenderedPageBreak/>
        <w:t xml:space="preserve">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w:t>
      </w:r>
      <w:r w:rsidRPr="0022167B">
        <w:rPr>
          <w:rFonts w:asciiTheme="minorHAnsi" w:hAnsiTheme="minorHAnsi"/>
          <w:sz w:val="22"/>
          <w:szCs w:val="22"/>
        </w:rPr>
        <w:lastRenderedPageBreak/>
        <w:t xml:space="preserve">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Default="00272C8C" w:rsidP="00554955">
      <w:pPr>
        <w:spacing w:before="120"/>
        <w:jc w:val="both"/>
        <w:rPr>
          <w:rFonts w:asciiTheme="minorHAnsi" w:hAnsiTheme="minorHAnsi"/>
          <w:sz w:val="22"/>
          <w:szCs w:val="22"/>
        </w:rPr>
      </w:pPr>
    </w:p>
    <w:p w:rsidR="00170C5D" w:rsidRPr="0022167B" w:rsidRDefault="00170C5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lastRenderedPageBreak/>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lastRenderedPageBreak/>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387626" w:rsidRDefault="00387626">
      <w:pPr>
        <w:rPr>
          <w:rFonts w:asciiTheme="minorHAnsi" w:hAnsiTheme="minorHAnsi"/>
          <w:b/>
          <w:i/>
        </w:rPr>
      </w:pPr>
      <w:bookmarkStart w:id="66" w:name="_Toc211757117"/>
      <w:r>
        <w:rPr>
          <w:rFonts w:asciiTheme="minorHAnsi" w:hAnsiTheme="minorHAnsi"/>
          <w:b/>
          <w:i/>
        </w:rPr>
        <w:br w:type="page"/>
      </w: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00AC62D7">
        <w:rPr>
          <w:rFonts w:asciiTheme="minorHAnsi" w:hAnsiTheme="minorHAnsi" w:cs="Arial"/>
          <w:sz w:val="22"/>
          <w:szCs w:val="22"/>
        </w:rPr>
        <w:t xml:space="preserve">€ </w:t>
      </w:r>
      <w:r w:rsidR="00B24992">
        <w:rPr>
          <w:rFonts w:asciiTheme="minorHAnsi" w:hAnsiTheme="minorHAnsi" w:cs="Arial"/>
          <w:sz w:val="22"/>
          <w:szCs w:val="22"/>
        </w:rPr>
        <w:t>149.</w:t>
      </w:r>
      <w:r w:rsidR="00935D32">
        <w:rPr>
          <w:rFonts w:asciiTheme="minorHAnsi" w:hAnsiTheme="minorHAnsi" w:cs="Arial"/>
          <w:sz w:val="22"/>
          <w:szCs w:val="22"/>
        </w:rPr>
        <w:t>9</w:t>
      </w:r>
      <w:r w:rsidR="00387626">
        <w:rPr>
          <w:rFonts w:asciiTheme="minorHAnsi" w:hAnsiTheme="minorHAnsi" w:cs="Arial"/>
          <w:sz w:val="22"/>
          <w:szCs w:val="22"/>
        </w:rPr>
        <w:t>0</w:t>
      </w:r>
      <w:r w:rsidR="00935D32">
        <w:rPr>
          <w:rFonts w:asciiTheme="minorHAnsi" w:hAnsiTheme="minorHAnsi" w:cs="Arial"/>
          <w:sz w:val="22"/>
          <w:szCs w:val="22"/>
        </w:rPr>
        <w:t>0,00</w:t>
      </w:r>
      <w:r w:rsidR="00640DB7">
        <w:rPr>
          <w:rFonts w:asciiTheme="minorHAnsi" w:hAnsiTheme="minorHAnsi"/>
          <w:sz w:val="22"/>
          <w:szCs w:val="22"/>
        </w:rPr>
        <w:t xml:space="preserve"> (</w:t>
      </w:r>
      <w:r w:rsidR="00B24992">
        <w:rPr>
          <w:rFonts w:asciiTheme="minorHAnsi" w:hAnsiTheme="minorHAnsi"/>
          <w:sz w:val="22"/>
          <w:szCs w:val="22"/>
        </w:rPr>
        <w:t xml:space="preserve">cento e </w:t>
      </w:r>
      <w:r w:rsidR="00935D32">
        <w:rPr>
          <w:rFonts w:asciiTheme="minorHAnsi" w:hAnsiTheme="minorHAnsi"/>
          <w:sz w:val="22"/>
          <w:szCs w:val="22"/>
        </w:rPr>
        <w:t xml:space="preserve">quarenta e nove mil </w:t>
      </w:r>
      <w:r w:rsidR="00387626">
        <w:rPr>
          <w:rFonts w:asciiTheme="minorHAnsi" w:hAnsiTheme="minorHAnsi"/>
          <w:sz w:val="22"/>
          <w:szCs w:val="22"/>
        </w:rPr>
        <w:t>e novecentos</w:t>
      </w:r>
      <w:r w:rsidR="00935D32">
        <w:rPr>
          <w:rFonts w:asciiTheme="minorHAnsi" w:hAnsiTheme="minorHAnsi"/>
          <w:sz w:val="22"/>
          <w:szCs w:val="22"/>
        </w:rPr>
        <w:t xml:space="preserve"> euros</w:t>
      </w:r>
      <w:r w:rsidR="00640DB7">
        <w:rPr>
          <w:rFonts w:asciiTheme="minorHAnsi" w:hAnsiTheme="minorHAnsi"/>
          <w:sz w:val="22"/>
          <w:szCs w:val="22"/>
        </w:rPr>
        <w:t>)</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Não há lugar </w:t>
      </w:r>
      <w:r w:rsidR="005C0116">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w:t>
      </w:r>
      <w:r w:rsidR="00387626">
        <w:rPr>
          <w:rFonts w:asciiTheme="minorHAnsi" w:hAnsiTheme="minorHAnsi"/>
          <w:sz w:val="22"/>
          <w:szCs w:val="22"/>
        </w:rPr>
        <w:t>–</w:t>
      </w:r>
      <w:r w:rsidRPr="0022167B">
        <w:rPr>
          <w:rFonts w:asciiTheme="minorHAnsi" w:hAnsiTheme="minorHAnsi"/>
          <w:sz w:val="22"/>
          <w:szCs w:val="22"/>
        </w:rPr>
        <w:t xml:space="preserve"> </w:t>
      </w:r>
      <w:r w:rsidR="00387626">
        <w:rPr>
          <w:rFonts w:asciiTheme="minorHAnsi" w:hAnsiTheme="minorHAnsi"/>
          <w:sz w:val="22"/>
          <w:szCs w:val="22"/>
        </w:rPr>
        <w:t>Não será exigível a prestação de caução de acordo com o disposto na alínea a) do n.º 2 do artigo 88.º do CCP</w: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não tenha sido exigida a prestação da caução, a entidade adjudicante, procederá à retenção de </w:t>
      </w:r>
      <w:r w:rsidR="00387626">
        <w:rPr>
          <w:rFonts w:asciiTheme="minorHAnsi" w:hAnsiTheme="minorHAnsi"/>
          <w:sz w:val="22"/>
          <w:szCs w:val="22"/>
        </w:rPr>
        <w:t>10%</w:t>
      </w:r>
      <w:r w:rsidRPr="0022167B">
        <w:rPr>
          <w:rFonts w:asciiTheme="minorHAnsi" w:hAnsiTheme="minorHAnsi"/>
          <w:sz w:val="22"/>
          <w:szCs w:val="22"/>
        </w:rPr>
        <w:t>, em cada um dos pagamentos a efetuar, por conta do contrato a celebrar</w:t>
      </w:r>
      <w:r w:rsidR="00387626">
        <w:rPr>
          <w:rFonts w:asciiTheme="minorHAnsi" w:hAnsiTheme="minorHAnsi"/>
          <w:sz w:val="22"/>
          <w:szCs w:val="22"/>
        </w:rPr>
        <w:t>, nos termos do n.º 3 do artigo 88.º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r w:rsidRPr="005C0116">
        <w:rPr>
          <w:rFonts w:asciiTheme="minorHAnsi" w:hAnsiTheme="minorHAnsi"/>
          <w:b/>
          <w:sz w:val="22"/>
          <w:szCs w:val="22"/>
        </w:rPr>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2"/>
      <w:r w:rsidRPr="005C0116">
        <w:rPr>
          <w:rFonts w:asciiTheme="minorHAnsi" w:hAnsiTheme="minorHAnsi"/>
          <w:b/>
          <w:sz w:val="22"/>
          <w:szCs w:val="22"/>
        </w:rPr>
        <w:t>Cláusula 45.ª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42511373" r:id="rId10"/>
        </w:object>
      </w:r>
      <w:r w:rsidRPr="0022167B">
        <w:rPr>
          <w:rFonts w:asciiTheme="minorHAnsi" w:hAnsiTheme="minorHAnsi"/>
          <w:sz w:val="22"/>
          <w:szCs w:val="22"/>
        </w:rPr>
        <w:t>,</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F </w:t>
      </w:r>
      <w:r w:rsidR="00387626">
        <w:rPr>
          <w:rFonts w:asciiTheme="minorHAnsi" w:hAnsiTheme="minorHAnsi"/>
          <w:sz w:val="22"/>
          <w:szCs w:val="22"/>
        </w:rPr>
        <w:t>10</w:t>
      </w:r>
      <w:r>
        <w:rPr>
          <w:rFonts w:asciiTheme="minorHAnsi" w:hAnsiTheme="minorHAnsi"/>
          <w:sz w:val="22"/>
          <w:szCs w:val="22"/>
        </w:rPr>
        <w:t xml:space="preserve"> – </w:t>
      </w:r>
      <w:r w:rsidR="00387626">
        <w:rPr>
          <w:rFonts w:asciiTheme="minorHAnsi" w:hAnsiTheme="minorHAnsi"/>
          <w:sz w:val="22"/>
          <w:szCs w:val="22"/>
        </w:rPr>
        <w:t xml:space="preserve">estradas, </w:t>
      </w:r>
      <w:r w:rsidR="005C0116" w:rsidRPr="00F4253F">
        <w:rPr>
          <w:rFonts w:asciiTheme="minorHAnsi" w:hAnsiTheme="minorHAnsi"/>
          <w:sz w:val="22"/>
          <w:szCs w:val="22"/>
        </w:rPr>
        <w:t xml:space="preserve"> acordo </w:t>
      </w:r>
      <w:r w:rsidR="005C0116"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2" w:name="_Toc211757123"/>
      <w:r w:rsidRPr="005C0116">
        <w:rPr>
          <w:rFonts w:asciiTheme="minorHAnsi" w:hAnsiTheme="minorHAnsi"/>
          <w:b/>
          <w:i/>
          <w:sz w:val="22"/>
          <w:szCs w:val="22"/>
        </w:rPr>
        <w:t>Secção V</w:t>
      </w:r>
      <w:bookmarkEnd w:id="7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3" w:name="_Toc211757124"/>
      <w:r w:rsidRPr="005C0116">
        <w:rPr>
          <w:rFonts w:asciiTheme="minorHAnsi" w:hAnsiTheme="minorHAnsi"/>
          <w:b/>
          <w:sz w:val="22"/>
          <w:szCs w:val="22"/>
        </w:rPr>
        <w:t>Cláusula 46.ª</w:t>
      </w:r>
      <w:bookmarkEnd w:id="73"/>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4" w:name="_Toc211757125"/>
      <w:r w:rsidRPr="005C0116">
        <w:rPr>
          <w:rFonts w:asciiTheme="minorHAnsi" w:hAnsiTheme="minorHAnsi"/>
          <w:b/>
          <w:sz w:val="22"/>
          <w:szCs w:val="22"/>
        </w:rPr>
        <w:t>Cláusula 47.ª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5" w:name="_Toc211757126"/>
      <w:r w:rsidRPr="005C0116">
        <w:rPr>
          <w:rFonts w:asciiTheme="minorHAnsi" w:hAnsiTheme="minorHAnsi"/>
          <w:b/>
          <w:i/>
        </w:rPr>
        <w:t>CAPÍTULO IV - Representação das partes e controlo da execução do contrato</w:t>
      </w:r>
      <w:bookmarkEnd w:id="75"/>
    </w:p>
    <w:p w:rsidR="005C0116" w:rsidRPr="005C0116" w:rsidRDefault="005C0116" w:rsidP="00554955">
      <w:pPr>
        <w:spacing w:before="120"/>
        <w:jc w:val="center"/>
        <w:outlineLvl w:val="0"/>
        <w:rPr>
          <w:rFonts w:asciiTheme="minorHAnsi" w:hAnsiTheme="minorHAnsi"/>
          <w:b/>
          <w:sz w:val="22"/>
          <w:szCs w:val="22"/>
        </w:rPr>
      </w:pPr>
      <w:bookmarkStart w:id="76" w:name="_Toc211757127"/>
      <w:r w:rsidRPr="005C0116">
        <w:rPr>
          <w:rFonts w:asciiTheme="minorHAnsi" w:hAnsiTheme="minorHAnsi"/>
          <w:b/>
          <w:sz w:val="22"/>
          <w:szCs w:val="22"/>
        </w:rPr>
        <w:t>Cláusula 48.ª</w:t>
      </w:r>
      <w:bookmarkEnd w:id="7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7" w:name="_Toc211757128"/>
      <w:r w:rsidRPr="005C0116">
        <w:rPr>
          <w:rFonts w:asciiTheme="minorHAnsi" w:hAnsiTheme="minorHAnsi"/>
          <w:b/>
          <w:sz w:val="22"/>
          <w:szCs w:val="22"/>
        </w:rPr>
        <w:t>Cláusula 49.ª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9"/>
      <w:r w:rsidRPr="005C0116">
        <w:rPr>
          <w:rFonts w:asciiTheme="minorHAnsi" w:hAnsiTheme="minorHAnsi"/>
          <w:b/>
          <w:sz w:val="22"/>
          <w:szCs w:val="22"/>
        </w:rPr>
        <w:t>Cláusula 50.ª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9"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79"/>
    </w:p>
    <w:p w:rsidR="005C0116" w:rsidRPr="005C0116" w:rsidRDefault="005C0116" w:rsidP="00554955">
      <w:pPr>
        <w:spacing w:before="120"/>
        <w:jc w:val="center"/>
        <w:outlineLvl w:val="0"/>
        <w:rPr>
          <w:rFonts w:asciiTheme="minorHAnsi" w:hAnsiTheme="minorHAnsi"/>
          <w:b/>
          <w:sz w:val="22"/>
          <w:szCs w:val="22"/>
        </w:rPr>
      </w:pPr>
      <w:bookmarkStart w:id="80" w:name="_Toc211757131"/>
      <w:r>
        <w:rPr>
          <w:rFonts w:asciiTheme="minorHAnsi" w:hAnsiTheme="minorHAnsi"/>
          <w:b/>
          <w:sz w:val="22"/>
          <w:szCs w:val="22"/>
        </w:rPr>
        <w:t>Cláusula 51</w:t>
      </w:r>
      <w:r w:rsidRPr="005C0116">
        <w:rPr>
          <w:rFonts w:asciiTheme="minorHAnsi" w:hAnsiTheme="minorHAnsi"/>
          <w:b/>
          <w:sz w:val="22"/>
          <w:szCs w:val="22"/>
        </w:rPr>
        <w:t>.ª</w:t>
      </w:r>
      <w:bookmarkEnd w:id="8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1" w:name="_Toc211757132"/>
      <w:r w:rsidRPr="005C0116">
        <w:rPr>
          <w:rFonts w:asciiTheme="minorHAnsi" w:hAnsiTheme="minorHAnsi"/>
          <w:b/>
          <w:sz w:val="22"/>
          <w:szCs w:val="22"/>
        </w:rPr>
        <w:t>Cláusula 52.ª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3"/>
      <w:r w:rsidRPr="005C0116">
        <w:rPr>
          <w:rFonts w:asciiTheme="minorHAnsi" w:hAnsiTheme="minorHAnsi"/>
          <w:b/>
          <w:sz w:val="22"/>
          <w:szCs w:val="22"/>
        </w:rPr>
        <w:t>Cláusula 53.ª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4"/>
      <w:r w:rsidRPr="005C0116">
        <w:rPr>
          <w:rFonts w:asciiTheme="minorHAnsi" w:hAnsiTheme="minorHAnsi"/>
          <w:b/>
          <w:sz w:val="22"/>
          <w:szCs w:val="22"/>
        </w:rPr>
        <w:t>Cláusula 54.ª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4" w:name="_Toc211757135"/>
      <w:r w:rsidRPr="005C0116">
        <w:rPr>
          <w:rFonts w:asciiTheme="minorHAnsi" w:hAnsiTheme="minorHAnsi"/>
          <w:b/>
          <w:i/>
        </w:rPr>
        <w:lastRenderedPageBreak/>
        <w:t>CAPÍTULO VI - Disposições finais</w:t>
      </w:r>
      <w:bookmarkEnd w:id="84"/>
    </w:p>
    <w:p w:rsidR="005C0116" w:rsidRPr="005C0116" w:rsidRDefault="005C0116" w:rsidP="00554955">
      <w:pPr>
        <w:spacing w:before="120"/>
        <w:jc w:val="center"/>
        <w:outlineLvl w:val="0"/>
        <w:rPr>
          <w:rFonts w:asciiTheme="minorHAnsi" w:hAnsiTheme="minorHAnsi"/>
          <w:b/>
          <w:sz w:val="22"/>
          <w:szCs w:val="22"/>
        </w:rPr>
      </w:pPr>
      <w:bookmarkStart w:id="85" w:name="_Toc211757136"/>
      <w:r w:rsidRPr="005C0116">
        <w:rPr>
          <w:rFonts w:asciiTheme="minorHAnsi" w:hAnsiTheme="minorHAnsi"/>
          <w:b/>
          <w:sz w:val="22"/>
          <w:szCs w:val="22"/>
        </w:rPr>
        <w:t>Cláusula 55.ª</w:t>
      </w:r>
      <w:bookmarkEnd w:id="8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6" w:name="_Toc211757137"/>
      <w:r w:rsidRPr="005C0116">
        <w:rPr>
          <w:rFonts w:asciiTheme="minorHAnsi" w:hAnsiTheme="minorHAnsi"/>
          <w:b/>
          <w:sz w:val="22"/>
          <w:szCs w:val="22"/>
        </w:rPr>
        <w:t>Cláusula 56.ª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387626" w:rsidRDefault="00387626">
      <w:pPr>
        <w:rPr>
          <w:rFonts w:asciiTheme="minorHAnsi" w:hAnsiTheme="minorHAnsi"/>
          <w:sz w:val="22"/>
          <w:szCs w:val="22"/>
        </w:rPr>
      </w:pPr>
      <w:r>
        <w:rPr>
          <w:rFonts w:asciiTheme="minorHAnsi" w:hAnsiTheme="minorHAnsi"/>
          <w:sz w:val="22"/>
          <w:szCs w:val="22"/>
        </w:rPr>
        <w:br w:type="page"/>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8"/>
      <w:r w:rsidRPr="005C0116">
        <w:rPr>
          <w:rFonts w:asciiTheme="minorHAnsi" w:hAnsiTheme="minorHAnsi"/>
          <w:b/>
          <w:sz w:val="22"/>
          <w:szCs w:val="22"/>
        </w:rPr>
        <w:t>Cláusula 57.ª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9"/>
      <w:r w:rsidRPr="005C0116">
        <w:rPr>
          <w:rFonts w:asciiTheme="minorHAnsi" w:hAnsiTheme="minorHAnsi"/>
          <w:b/>
          <w:sz w:val="22"/>
          <w:szCs w:val="22"/>
        </w:rPr>
        <w:t>Cláusula 58.ª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w:t>
      </w:r>
      <w:r w:rsidRPr="00823E8C">
        <w:rPr>
          <w:rFonts w:asciiTheme="minorHAnsi" w:hAnsiTheme="minorHAnsi"/>
          <w:color w:val="000000" w:themeColor="text1"/>
          <w:sz w:val="22"/>
          <w:szCs w:val="22"/>
        </w:rPr>
        <w:lastRenderedPageBreak/>
        <w:t>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89" w:name="_Toc211757140"/>
      <w:r w:rsidRPr="00823E8C">
        <w:rPr>
          <w:rFonts w:asciiTheme="minorHAnsi" w:hAnsiTheme="minorHAnsi"/>
          <w:b/>
          <w:color w:val="000000" w:themeColor="text1"/>
          <w:sz w:val="22"/>
          <w:szCs w:val="22"/>
        </w:rPr>
        <w:t>Cláusula 59.ª</w:t>
      </w:r>
      <w:bookmarkEnd w:id="89"/>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1"/>
      <w:r w:rsidRPr="00823E8C">
        <w:rPr>
          <w:rFonts w:asciiTheme="minorHAnsi" w:hAnsiTheme="minorHAnsi"/>
          <w:b/>
          <w:color w:val="000000" w:themeColor="text1"/>
          <w:sz w:val="22"/>
          <w:szCs w:val="22"/>
        </w:rPr>
        <w:t>Cláusula 60.ª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2"/>
      <w:r w:rsidRPr="00823E8C">
        <w:rPr>
          <w:rFonts w:asciiTheme="minorHAnsi" w:hAnsiTheme="minorHAnsi"/>
          <w:b/>
          <w:color w:val="000000" w:themeColor="text1"/>
          <w:sz w:val="22"/>
          <w:szCs w:val="22"/>
        </w:rPr>
        <w:t>Cláusula 61.ª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3"/>
      <w:r w:rsidRPr="00823E8C">
        <w:rPr>
          <w:rFonts w:asciiTheme="minorHAnsi" w:hAnsiTheme="minorHAnsi"/>
          <w:b/>
          <w:color w:val="000000" w:themeColor="text1"/>
          <w:sz w:val="22"/>
          <w:szCs w:val="22"/>
        </w:rPr>
        <w:t>Cláusula 62.ª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lastRenderedPageBreak/>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bookmarkStart w:id="93" w:name="_GoBack"/>
      <w:bookmarkEnd w:id="93"/>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lastRenderedPageBreak/>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C5D" w:rsidRDefault="00170C5D" w:rsidP="00486460">
      <w:r>
        <w:separator/>
      </w:r>
    </w:p>
  </w:endnote>
  <w:endnote w:type="continuationSeparator" w:id="0">
    <w:p w:rsidR="00170C5D" w:rsidRDefault="00170C5D"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C5D" w:rsidRPr="00F71F8D" w:rsidRDefault="00170C5D">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170C5D" w:rsidRPr="00F71F8D" w:rsidRDefault="00170C5D">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Content>
        <w:r w:rsidRPr="00F71F8D">
          <w:rPr>
            <w:rFonts w:asciiTheme="minorHAnsi" w:hAnsiTheme="minorHAnsi"/>
            <w:b/>
            <w:i/>
            <w:sz w:val="18"/>
            <w:szCs w:val="18"/>
          </w:rPr>
          <w:fldChar w:fldCharType="begin"/>
        </w:r>
        <w:r w:rsidRPr="00F71F8D">
          <w:rPr>
            <w:rFonts w:asciiTheme="minorHAnsi" w:hAnsiTheme="minorHAnsi"/>
            <w:b/>
            <w:i/>
            <w:sz w:val="18"/>
            <w:szCs w:val="18"/>
          </w:rPr>
          <w:instrText>PAGE   \* MERGEFORMAT</w:instrText>
        </w:r>
        <w:r w:rsidRPr="00F71F8D">
          <w:rPr>
            <w:rFonts w:asciiTheme="minorHAnsi" w:hAnsiTheme="minorHAnsi"/>
            <w:b/>
            <w:i/>
            <w:sz w:val="18"/>
            <w:szCs w:val="18"/>
          </w:rPr>
          <w:fldChar w:fldCharType="separate"/>
        </w:r>
        <w:r>
          <w:rPr>
            <w:rFonts w:asciiTheme="minorHAnsi" w:hAnsiTheme="minorHAnsi"/>
            <w:b/>
            <w:i/>
            <w:noProof/>
            <w:sz w:val="18"/>
            <w:szCs w:val="18"/>
          </w:rPr>
          <w:t>23</w:t>
        </w:r>
        <w:r w:rsidRPr="00F71F8D">
          <w:rPr>
            <w:rFonts w:asciiTheme="minorHAnsi" w:hAnsiTheme="minorHAnsi"/>
            <w:b/>
            <w:i/>
            <w:sz w:val="18"/>
            <w:szCs w:val="18"/>
          </w:rPr>
          <w:fldChar w:fldCharType="end"/>
        </w:r>
      </w:sdtContent>
    </w:sdt>
  </w:p>
  <w:p w:rsidR="00170C5D" w:rsidRPr="00486460" w:rsidRDefault="00170C5D">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C5D" w:rsidRDefault="00170C5D" w:rsidP="00486460">
      <w:r>
        <w:separator/>
      </w:r>
    </w:p>
  </w:footnote>
  <w:footnote w:type="continuationSeparator" w:id="0">
    <w:p w:rsidR="00170C5D" w:rsidRDefault="00170C5D"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C5D" w:rsidRPr="008919E9" w:rsidRDefault="00170C5D" w:rsidP="000E7821">
    <w:pPr>
      <w:tabs>
        <w:tab w:val="left" w:pos="8647"/>
      </w:tabs>
      <w:spacing w:line="276" w:lineRule="auto"/>
      <w:ind w:left="-284" w:right="-285"/>
      <w:jc w:val="center"/>
      <w:rPr>
        <w:rFonts w:asciiTheme="minorHAnsi" w:hAnsiTheme="minorHAnsi" w:cs="Arial"/>
        <w:b/>
        <w:i/>
        <w:smallCaps/>
      </w:rPr>
    </w:pPr>
    <w:r>
      <w:rPr>
        <w:rFonts w:asciiTheme="minorHAnsi" w:hAnsiTheme="minorHAnsi" w:cs="ArialNegritoItálico,Bold"/>
        <w:b/>
        <w:bCs/>
        <w:i/>
        <w:smallCaps/>
      </w:rPr>
      <w:t>Requalificação do Coletor Pluvial Av. 5 de Outubro - VPA – 12/2020</w:t>
    </w:r>
    <w:r w:rsidRPr="008919E9">
      <w:rPr>
        <w:rFonts w:asciiTheme="minorHAnsi" w:hAnsiTheme="minorHAnsi" w:cs="ArialNegritoItálico,Bold"/>
        <w:b/>
        <w:bCs/>
        <w:i/>
        <w:smallCaps/>
      </w:rPr>
      <w:t>_</w:t>
    </w:r>
    <w:r>
      <w:rPr>
        <w:rFonts w:asciiTheme="minorHAnsi" w:hAnsiTheme="minorHAnsi" w:cs="ArialNegritoItálico,Bold"/>
        <w:b/>
        <w:bCs/>
        <w:i/>
        <w:smallCaps/>
      </w:rPr>
      <w:t>CPR</w:t>
    </w:r>
    <w:r w:rsidRPr="008919E9">
      <w:rPr>
        <w:rFonts w:asciiTheme="minorHAnsi" w:hAnsiTheme="minorHAnsi" w:cs="ArialNegritoItálico,Bold"/>
        <w:b/>
        <w:bCs/>
        <w:i/>
        <w:smallCaps/>
      </w:rPr>
      <w:t>_E</w:t>
    </w:r>
  </w:p>
  <w:p w:rsidR="00170C5D" w:rsidRPr="003D63F1" w:rsidRDefault="00170C5D" w:rsidP="00486460">
    <w:pPr>
      <w:pStyle w:val="Cabealho"/>
      <w:pBdr>
        <w:bottom w:val="single" w:sz="8" w:space="1" w:color="808080"/>
      </w:pBdr>
      <w:spacing w:line="100" w:lineRule="atLeast"/>
      <w:rPr>
        <w:rFonts w:ascii="Cambria" w:hAnsi="Cambria"/>
      </w:rPr>
    </w:pPr>
  </w:p>
  <w:p w:rsidR="00170C5D" w:rsidRPr="00486460" w:rsidRDefault="00170C5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00DBE"/>
    <w:rsid w:val="000A12C3"/>
    <w:rsid w:val="000C4117"/>
    <w:rsid w:val="000C7DD2"/>
    <w:rsid w:val="000E7821"/>
    <w:rsid w:val="00170C5D"/>
    <w:rsid w:val="001F04F0"/>
    <w:rsid w:val="001F75BC"/>
    <w:rsid w:val="002001C8"/>
    <w:rsid w:val="00216578"/>
    <w:rsid w:val="0022636A"/>
    <w:rsid w:val="00272C8C"/>
    <w:rsid w:val="00317570"/>
    <w:rsid w:val="003329DD"/>
    <w:rsid w:val="0036716D"/>
    <w:rsid w:val="00376FAB"/>
    <w:rsid w:val="00387626"/>
    <w:rsid w:val="003B57C4"/>
    <w:rsid w:val="003C2029"/>
    <w:rsid w:val="003D7C80"/>
    <w:rsid w:val="00460A42"/>
    <w:rsid w:val="00486460"/>
    <w:rsid w:val="004A5FF0"/>
    <w:rsid w:val="004B6858"/>
    <w:rsid w:val="004C35E0"/>
    <w:rsid w:val="004D775A"/>
    <w:rsid w:val="00507690"/>
    <w:rsid w:val="00531B42"/>
    <w:rsid w:val="00554955"/>
    <w:rsid w:val="005B059E"/>
    <w:rsid w:val="005C0116"/>
    <w:rsid w:val="0063358A"/>
    <w:rsid w:val="00635D5D"/>
    <w:rsid w:val="00640DB7"/>
    <w:rsid w:val="006538FE"/>
    <w:rsid w:val="006714BC"/>
    <w:rsid w:val="00674698"/>
    <w:rsid w:val="006B36AD"/>
    <w:rsid w:val="006E2AD7"/>
    <w:rsid w:val="00722B62"/>
    <w:rsid w:val="007C7B2C"/>
    <w:rsid w:val="00823E8C"/>
    <w:rsid w:val="0090413A"/>
    <w:rsid w:val="00931623"/>
    <w:rsid w:val="00935D32"/>
    <w:rsid w:val="00961413"/>
    <w:rsid w:val="009B037B"/>
    <w:rsid w:val="009C3CBB"/>
    <w:rsid w:val="009D2821"/>
    <w:rsid w:val="009E6942"/>
    <w:rsid w:val="00A112F1"/>
    <w:rsid w:val="00A37CC3"/>
    <w:rsid w:val="00A77C1A"/>
    <w:rsid w:val="00AC0349"/>
    <w:rsid w:val="00AC62D7"/>
    <w:rsid w:val="00AC7711"/>
    <w:rsid w:val="00B1523D"/>
    <w:rsid w:val="00B24992"/>
    <w:rsid w:val="00B55340"/>
    <w:rsid w:val="00BD4C85"/>
    <w:rsid w:val="00C10E56"/>
    <w:rsid w:val="00C27156"/>
    <w:rsid w:val="00D23A51"/>
    <w:rsid w:val="00D53D90"/>
    <w:rsid w:val="00D732CA"/>
    <w:rsid w:val="00DA57B3"/>
    <w:rsid w:val="00DE66E2"/>
    <w:rsid w:val="00DF1936"/>
    <w:rsid w:val="00E16224"/>
    <w:rsid w:val="00E5145F"/>
    <w:rsid w:val="00E7244A"/>
    <w:rsid w:val="00E85F31"/>
    <w:rsid w:val="00EB7ACF"/>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984F303"/>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35</Pages>
  <Words>13860</Words>
  <Characters>74846</Characters>
  <Application>Microsoft Office Word</Application>
  <DocSecurity>0</DocSecurity>
  <Lines>623</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Elisabete Afonso</cp:lastModifiedBy>
  <cp:revision>15</cp:revision>
  <cp:lastPrinted>2020-02-06T16:23:00Z</cp:lastPrinted>
  <dcterms:created xsi:type="dcterms:W3CDTF">2018-03-16T15:47:00Z</dcterms:created>
  <dcterms:modified xsi:type="dcterms:W3CDTF">2020-02-06T16:23:00Z</dcterms:modified>
</cp:coreProperties>
</file>