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361514168"/>
        <w:docPartObj>
          <w:docPartGallery w:val="Cover Pages"/>
          <w:docPartUnique/>
        </w:docPartObj>
      </w:sdtPr>
      <w:sdtEndPr/>
      <w:sdtContent>
        <w:p w:rsidR="00A05DEE" w:rsidRDefault="00A05DEE" w:rsidP="00F91005">
          <w:pPr>
            <w:spacing w:after="0" w:line="276" w:lineRule="auto"/>
          </w:pPr>
        </w:p>
        <w:p w:rsidR="009A1D9D" w:rsidRDefault="009A1D9D" w:rsidP="00F91005">
          <w:pPr>
            <w:spacing w:after="0" w:line="276" w:lineRule="auto"/>
          </w:pPr>
        </w:p>
        <w:p w:rsidR="009A1D9D" w:rsidRDefault="009A1D9D" w:rsidP="00F91005">
          <w:pPr>
            <w:spacing w:after="0" w:line="276" w:lineRule="auto"/>
          </w:pPr>
        </w:p>
        <w:p w:rsidR="009A1D9D" w:rsidRDefault="009A1D9D" w:rsidP="00F91005">
          <w:pPr>
            <w:spacing w:after="0" w:line="276" w:lineRule="auto"/>
          </w:pPr>
        </w:p>
        <w:p w:rsidR="009A1D9D" w:rsidRDefault="009A1D9D" w:rsidP="00F91005">
          <w:pPr>
            <w:spacing w:after="0" w:line="276" w:lineRule="auto"/>
          </w:pPr>
        </w:p>
        <w:p w:rsidR="009A1D9D" w:rsidRDefault="009A1D9D" w:rsidP="00F91005">
          <w:pPr>
            <w:spacing w:after="0" w:line="276" w:lineRule="auto"/>
          </w:pPr>
        </w:p>
        <w:p w:rsidR="009A1D9D" w:rsidRDefault="009A1D9D" w:rsidP="00F91005">
          <w:pPr>
            <w:spacing w:after="0" w:line="276" w:lineRule="auto"/>
          </w:pPr>
        </w:p>
        <w:p w:rsidR="00A05DEE" w:rsidRDefault="009A1D9D" w:rsidP="00F91005">
          <w:pPr>
            <w:spacing w:after="0" w:line="276" w:lineRule="auto"/>
            <w:jc w:val="left"/>
          </w:pPr>
          <w:r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5BB7EC1" wp14:editId="04FA618C">
                    <wp:simplePos x="0" y="0"/>
                    <wp:positionH relativeFrom="page">
                      <wp:posOffset>1134533</wp:posOffset>
                    </wp:positionH>
                    <wp:positionV relativeFrom="page">
                      <wp:posOffset>4893733</wp:posOffset>
                    </wp:positionV>
                    <wp:extent cx="5753100" cy="1227244"/>
                    <wp:effectExtent l="0" t="0" r="13335" b="11430"/>
                    <wp:wrapSquare wrapText="bothSides"/>
                    <wp:docPr id="113" name="Caixa de Texto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2272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05DEE" w:rsidRDefault="001D3D98" w:rsidP="00DE5834">
                                <w:pPr>
                                  <w:pStyle w:val="SemEspaamento"/>
                                  <w:jc w:val="center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323E4F" w:themeColor="text2" w:themeShade="BF"/>
                                      <w:sz w:val="52"/>
                                      <w:szCs w:val="52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tx2">
                                                <w14:lumMod w14:val="75000"/>
                                                <w14:lumOff w14:val="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tx2">
                                                <w14:lumMod w14:val="75000"/>
                                                <w14:lumOff w14:val="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tx2">
                                                <w14:lumMod w14:val="75000"/>
                                                <w14:lumOff w14:val="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  <w:alias w:val="Título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700E39">
                                      <w:rPr>
                                        <w:caps/>
                                        <w:color w:val="323E4F" w:themeColor="text2" w:themeShade="BF"/>
                                        <w:sz w:val="52"/>
                                        <w:szCs w:val="52"/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30000"/>
                                                  <w14:satMod w14:val="115000"/>
                                                </w14:schemeClr>
                                              </w14:gs>
                                              <w14:gs w14:pos="5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67500"/>
                                                  <w14:satMod w14:val="115000"/>
                                                </w14:schemeClr>
                                              </w14:gs>
                                              <w14:gs w14:pos="10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100000"/>
                                                  <w14:satMod w14:val="115000"/>
                                                </w14:schemeClr>
                                              </w14:gs>
                                            </w14:gsLst>
                                            <w14:lin w14:ang="2700000" w14:scaled="0"/>
                                          </w14:gradFill>
                                        </w14:textFill>
                                      </w:rPr>
                                      <w:t xml:space="preserve">Programa </w:t>
                                    </w:r>
                                    <w:r w:rsidR="00B15299">
                                      <w:rPr>
                                        <w:caps/>
                                        <w:color w:val="323E4F" w:themeColor="text2" w:themeShade="BF"/>
                                        <w:sz w:val="52"/>
                                        <w:szCs w:val="52"/>
                                        <w14:textFill>
                                          <w14:gradFill>
                                            <w14:gsLst>
                                              <w14:gs w14:pos="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30000"/>
                                                  <w14:satMod w14:val="115000"/>
                                                </w14:schemeClr>
                                              </w14:gs>
                                              <w14:gs w14:pos="5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67500"/>
                                                  <w14:satMod w14:val="115000"/>
                                                </w14:schemeClr>
                                              </w14:gs>
                                              <w14:gs w14:pos="100000">
                                                <w14:schemeClr w14:val="tx2">
                                                  <w14:lumMod w14:val="75000"/>
                                                  <w14:lumOff w14:val="0"/>
                                                  <w14:shade w14:val="100000"/>
                                                  <w14:satMod w14:val="115000"/>
                                                </w14:schemeClr>
                                              </w14:gs>
                                            </w14:gsLst>
                                            <w14:lin w14:ang="2700000" w14:scaled="0"/>
                                          </w14:gradFill>
                                        </w14:textFill>
                                      </w:rPr>
                                      <w:t>de procedimento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Calibri" w:eastAsiaTheme="minorHAnsi" w:hAnsi="Calibri" w:cs="Calibri"/>
                                    <w:b/>
                                    <w:sz w:val="36"/>
                                    <w:szCs w:val="36"/>
                                    <w:lang w:eastAsia="en-US"/>
                                  </w:rPr>
                                  <w:alias w:val="Subtítulo"/>
                                  <w:tag w:val=""/>
                                  <w:id w:val="123165857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05DEE" w:rsidRDefault="006F3887" w:rsidP="00DE5834">
                                    <w:pPr>
                                      <w:pStyle w:val="SemEspaamento"/>
                                      <w:jc w:val="center"/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</w:pPr>
                                    <w:r w:rsidRPr="006F3887">
                                      <w:rPr>
                                        <w:rFonts w:ascii="Calibri" w:eastAsiaTheme="minorHAnsi" w:hAnsi="Calibri" w:cs="Calibri"/>
                                        <w:b/>
                                        <w:sz w:val="36"/>
                                        <w:szCs w:val="36"/>
                                        <w:lang w:eastAsia="en-US"/>
                                      </w:rPr>
                                      <w:t xml:space="preserve">Fornecimento de Gás Natural ao edifício das Piscinas Municipais do concelho de Caminha em </w:t>
                                    </w:r>
                                    <w:proofErr w:type="spellStart"/>
                                    <w:r w:rsidRPr="006F3887">
                                      <w:rPr>
                                        <w:rFonts w:ascii="Calibri" w:eastAsiaTheme="minorHAnsi" w:hAnsi="Calibri" w:cs="Calibri"/>
                                        <w:b/>
                                        <w:sz w:val="36"/>
                                        <w:szCs w:val="36"/>
                                        <w:lang w:eastAsia="en-US"/>
                                      </w:rPr>
                                      <w:t>V.P.Âncora</w:t>
                                    </w:r>
                                    <w:proofErr w:type="spellEnd"/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5BB7EC1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113" o:spid="_x0000_s1026" type="#_x0000_t202" style="position:absolute;margin-left:89.35pt;margin-top:385.35pt;width:453pt;height:96.65pt;z-index:251660288;visibility:visible;mso-wrap-style:square;mso-width-percent:734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734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" filled="f" stroked="f" strokeweight=".5pt">
                    <v:textbox inset="0,0,0,0">
                      <w:txbxContent>
                        <w:p w:rsidR="00A05DEE" w:rsidRDefault="001D3D98" w:rsidP="00DE5834">
                          <w:pPr>
                            <w:pStyle w:val="SemEspaamento"/>
                            <w:jc w:val="center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caps/>
                                <w:color w:val="323E4F" w:themeColor="text2" w:themeShade="BF"/>
                                <w:sz w:val="52"/>
                                <w:szCs w:val="52"/>
                                <w14:textFill>
                                  <w14:gradFill>
                                    <w14:gsLst>
                                      <w14:gs w14:pos="0">
                                        <w14:schemeClr w14:val="tx2">
                                          <w14:lumMod w14:val="75000"/>
                                          <w14:lumOff w14:val="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tx2">
                                          <w14:lumMod w14:val="75000"/>
                                          <w14:lumOff w14:val="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tx2">
                                          <w14:lumMod w14:val="75000"/>
                                          <w14:lumOff w14:val="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alias w:val="Título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700E39">
                                <w:rPr>
                                  <w:caps/>
                                  <w:color w:val="323E4F" w:themeColor="text2" w:themeShade="BF"/>
                                  <w:sz w:val="52"/>
                                  <w:szCs w:val="52"/>
                                  <w14:textFill>
                                    <w14:gradFill>
                                      <w14:gsLst>
                                        <w14:gs w14:pos="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30000"/>
                                            <w14:satMod w14:val="115000"/>
                                          </w14:schemeClr>
                                        </w14:gs>
                                        <w14:gs w14:pos="5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67500"/>
                                            <w14:satMod w14:val="115000"/>
                                          </w14:schemeClr>
                                        </w14:gs>
                                        <w14:gs w14:pos="10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100000"/>
                                            <w14:satMod w14:val="115000"/>
                                          </w14:schemeClr>
                                        </w14:gs>
                                      </w14:gsLst>
                                      <w14:lin w14:ang="2700000" w14:scaled="0"/>
                                    </w14:gradFill>
                                  </w14:textFill>
                                </w:rPr>
                                <w:t xml:space="preserve">Programa </w:t>
                              </w:r>
                              <w:r w:rsidR="00B15299">
                                <w:rPr>
                                  <w:caps/>
                                  <w:color w:val="323E4F" w:themeColor="text2" w:themeShade="BF"/>
                                  <w:sz w:val="52"/>
                                  <w:szCs w:val="52"/>
                                  <w14:textFill>
                                    <w14:gradFill>
                                      <w14:gsLst>
                                        <w14:gs w14:pos="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30000"/>
                                            <w14:satMod w14:val="115000"/>
                                          </w14:schemeClr>
                                        </w14:gs>
                                        <w14:gs w14:pos="5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67500"/>
                                            <w14:satMod w14:val="115000"/>
                                          </w14:schemeClr>
                                        </w14:gs>
                                        <w14:gs w14:pos="100000">
                                          <w14:schemeClr w14:val="tx2">
                                            <w14:lumMod w14:val="75000"/>
                                            <w14:lumOff w14:val="0"/>
                                            <w14:shade w14:val="100000"/>
                                            <w14:satMod w14:val="115000"/>
                                          </w14:schemeClr>
                                        </w14:gs>
                                      </w14:gsLst>
                                      <w14:lin w14:ang="2700000" w14:scaled="0"/>
                                    </w14:gradFill>
                                  </w14:textFill>
                                </w:rPr>
                                <w:t>de procedimento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Calibri" w:eastAsiaTheme="minorHAnsi" w:hAnsi="Calibri" w:cs="Calibri"/>
                              <w:b/>
                              <w:sz w:val="36"/>
                              <w:szCs w:val="36"/>
                              <w:lang w:eastAsia="en-US"/>
                            </w:rPr>
                            <w:alias w:val="Subtítulo"/>
                            <w:tag w:val=""/>
                            <w:id w:val="123165857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A05DEE" w:rsidRDefault="006F3887" w:rsidP="00DE5834">
                              <w:pPr>
                                <w:pStyle w:val="SemEspaamento"/>
                                <w:jc w:val="center"/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</w:pPr>
                              <w:r w:rsidRPr="006F3887">
                                <w:rPr>
                                  <w:rFonts w:ascii="Calibri" w:eastAsiaTheme="minorHAnsi" w:hAnsi="Calibri" w:cs="Calibri"/>
                                  <w:b/>
                                  <w:sz w:val="36"/>
                                  <w:szCs w:val="36"/>
                                  <w:lang w:eastAsia="en-US"/>
                                </w:rPr>
                                <w:t xml:space="preserve">Fornecimento de Gás Natural ao edifício das Piscinas Municipais do concelho de Caminha em </w:t>
                              </w:r>
                              <w:proofErr w:type="spellStart"/>
                              <w:r w:rsidRPr="006F3887">
                                <w:rPr>
                                  <w:rFonts w:ascii="Calibri" w:eastAsiaTheme="minorHAnsi" w:hAnsi="Calibri" w:cs="Calibri"/>
                                  <w:b/>
                                  <w:sz w:val="36"/>
                                  <w:szCs w:val="36"/>
                                  <w:lang w:eastAsia="en-US"/>
                                </w:rPr>
                                <w:t>V.P.Âncora</w:t>
                              </w:r>
                              <w:proofErr w:type="spellEnd"/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05DEE"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254D51A3" wp14:editId="2241A9F1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Caixa de Texto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  <w:alias w:val="Data de Publicação"/>
                                  <w:tag w:val=""/>
                                  <w:id w:val="400952559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d 'de' MMMM 'de' yyyy"/>
                                    <w:lid w:val="pt-PT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A05DEE" w:rsidRDefault="0020649A">
                                    <w:pPr>
                                      <w:pStyle w:val="SemEspaamento"/>
                                      <w:jc w:val="right"/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254D51A3" id="Caixa de Texto 111" o:spid="_x0000_s1027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  <w:alias w:val="Data de Publicação"/>
                            <w:tag w:val=""/>
                            <w:id w:val="400952559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d 'de' MMMM 'de' yyyy"/>
                              <w:lid w:val="pt-PT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:rsidR="00A05DEE" w:rsidRDefault="0020649A">
                              <w:pPr>
                                <w:pStyle w:val="SemEspaamento"/>
                                <w:jc w:val="right"/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05DEE"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214037" wp14:editId="32A96AA1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8949055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Caixa de Texto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alias w:val="Autor"/>
                                  <w:tag w:val=""/>
                                  <w:id w:val="190179614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05DEE" w:rsidRDefault="00700E39" w:rsidP="00DE5834">
                                    <w:pPr>
                                      <w:pStyle w:val="SemEspaamento"/>
                                      <w:jc w:val="center"/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Concurso Público</w:t>
                                    </w:r>
                                  </w:p>
                                </w:sdtContent>
                              </w:sdt>
                              <w:p w:rsidR="00A05DEE" w:rsidRDefault="001D3D98">
                                <w:pPr>
                                  <w:pStyle w:val="SemEspaamento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Endereço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A05DEE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A05DEE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w14:anchorId="4C214037" id="Caixa de Texto 112" o:spid="_x0000_s1028" type="#_x0000_t202" style="position:absolute;margin-left:0;margin-top:0;width:453pt;height:51.4pt;z-index:251661312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  <w:alias w:val="Autor"/>
                            <w:tag w:val=""/>
                            <w:id w:val="190179614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A05DEE" w:rsidRDefault="00700E39" w:rsidP="00DE5834">
                              <w:pPr>
                                <w:pStyle w:val="SemEspaamento"/>
                                <w:jc w:val="center"/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Concurso Público</w:t>
                              </w:r>
                            </w:p>
                          </w:sdtContent>
                        </w:sdt>
                        <w:p w:rsidR="00A05DEE" w:rsidRDefault="001D3D98">
                          <w:pPr>
                            <w:pStyle w:val="SemEspaamento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Endereço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A05DEE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</w:sdtContent>
                          </w:sdt>
                          <w:r w:rsidR="00A05DEE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05DEE">
            <w:br w:type="page"/>
          </w:r>
        </w:p>
      </w:sdtContent>
    </w:sdt>
    <w:p w:rsidR="009A1D9D" w:rsidRDefault="005D1FDE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lastRenderedPageBreak/>
        <w:t>Cláusula</w:t>
      </w:r>
      <w:r w:rsidR="00FC360D">
        <w:rPr>
          <w:b/>
          <w:color w:val="auto"/>
        </w:rPr>
        <w:t xml:space="preserve"> 1.º</w:t>
      </w:r>
    </w:p>
    <w:p w:rsidR="006B26ED" w:rsidRPr="009A5FAC" w:rsidRDefault="00FC360D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Identificação do procedimento</w:t>
      </w:r>
    </w:p>
    <w:p w:rsidR="00B15299" w:rsidRPr="00B15299" w:rsidRDefault="00700E39" w:rsidP="00F91005">
      <w:pPr>
        <w:pStyle w:val="PargrafodaLista"/>
        <w:numPr>
          <w:ilvl w:val="0"/>
          <w:numId w:val="15"/>
        </w:numPr>
        <w:tabs>
          <w:tab w:val="left" w:pos="0"/>
          <w:tab w:val="left" w:pos="284"/>
        </w:tabs>
        <w:spacing w:before="120" w:after="0" w:line="276" w:lineRule="auto"/>
        <w:ind w:left="0" w:firstLine="0"/>
        <w:rPr>
          <w:b/>
        </w:rPr>
      </w:pPr>
      <w:r w:rsidRPr="000F0F2B">
        <w:t xml:space="preserve">O </w:t>
      </w:r>
      <w:r>
        <w:t xml:space="preserve">presente </w:t>
      </w:r>
      <w:r w:rsidRPr="000F0F2B">
        <w:t xml:space="preserve">procedimento </w:t>
      </w:r>
      <w:r>
        <w:t>tem por objeto</w:t>
      </w:r>
      <w:r w:rsidR="00B15299">
        <w:t xml:space="preserve">, de acordo com o caderno de encargos, </w:t>
      </w:r>
      <w:r w:rsidR="006F3887">
        <w:t xml:space="preserve">o fornecimento de gás natural ao edifício das piscinas municipais, em </w:t>
      </w:r>
      <w:proofErr w:type="spellStart"/>
      <w:r w:rsidR="006F3887">
        <w:t>V.P.Âncora</w:t>
      </w:r>
      <w:proofErr w:type="spellEnd"/>
      <w:r w:rsidR="00B15299">
        <w:t xml:space="preserve">. </w:t>
      </w:r>
    </w:p>
    <w:p w:rsidR="00B15299" w:rsidRPr="00B15299" w:rsidRDefault="00B15299" w:rsidP="00F91005">
      <w:pPr>
        <w:pStyle w:val="PargrafodaLista"/>
        <w:numPr>
          <w:ilvl w:val="0"/>
          <w:numId w:val="15"/>
        </w:numPr>
        <w:tabs>
          <w:tab w:val="left" w:pos="0"/>
          <w:tab w:val="left" w:pos="284"/>
        </w:tabs>
        <w:spacing w:after="0" w:line="276" w:lineRule="auto"/>
        <w:ind w:left="0" w:firstLine="0"/>
        <w:rPr>
          <w:b/>
        </w:rPr>
      </w:pPr>
      <w:r w:rsidRPr="00B15299">
        <w:rPr>
          <w:rFonts w:ascii="Calibri" w:hAnsi="Calibri" w:cs="Calibri"/>
        </w:rPr>
        <w:t>De acordo com a nomenclatura de referência aplicável aos contratos públicos CPV (Vocabulário Comum para os contratos públicos) adotada pelo Regulamento (CE) n.º 2195/2002, alterado pelo Regulamen</w:t>
      </w:r>
      <w:r>
        <w:rPr>
          <w:rFonts w:ascii="Calibri" w:hAnsi="Calibri" w:cs="Calibri"/>
        </w:rPr>
        <w:t>to (CE) n.º 213/2008, de 28 de n</w:t>
      </w:r>
      <w:r w:rsidRPr="00B15299">
        <w:rPr>
          <w:rFonts w:ascii="Calibri" w:hAnsi="Calibri" w:cs="Calibri"/>
        </w:rPr>
        <w:t xml:space="preserve">ovembro de 2007, o objeto do presente procedimento tem a seguinte classificação: </w:t>
      </w:r>
      <w:r w:rsidR="006F3887" w:rsidRPr="00DC64B1">
        <w:rPr>
          <w:rFonts w:ascii="Calibri" w:hAnsi="Calibri" w:cs="Calibri"/>
        </w:rPr>
        <w:t>09123000-7 Gás Natural</w:t>
      </w:r>
      <w:r w:rsidRPr="00B15299">
        <w:rPr>
          <w:rFonts w:ascii="Calibri" w:hAnsi="Calibri" w:cs="Calibri"/>
        </w:rPr>
        <w:t>.</w:t>
      </w:r>
    </w:p>
    <w:p w:rsidR="00C41A73" w:rsidRDefault="00C41A73" w:rsidP="00F91005">
      <w:pPr>
        <w:tabs>
          <w:tab w:val="left" w:pos="0"/>
          <w:tab w:val="left" w:pos="284"/>
        </w:tabs>
        <w:spacing w:after="0" w:line="276" w:lineRule="auto"/>
        <w:jc w:val="left"/>
      </w:pPr>
    </w:p>
    <w:p w:rsidR="00FC360D" w:rsidRPr="00FC360D" w:rsidRDefault="005D1FDE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</w:t>
      </w:r>
      <w:r w:rsidR="00FC360D" w:rsidRPr="00FC360D">
        <w:rPr>
          <w:b/>
          <w:color w:val="auto"/>
        </w:rPr>
        <w:t xml:space="preserve"> 2.º</w:t>
      </w:r>
    </w:p>
    <w:p w:rsidR="00FC360D" w:rsidRPr="009A5FAC" w:rsidRDefault="00FC360D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Entidade Adjudicante</w:t>
      </w:r>
    </w:p>
    <w:p w:rsidR="00FC360D" w:rsidRPr="002343D1" w:rsidRDefault="007E298D" w:rsidP="00F91005">
      <w:pPr>
        <w:tabs>
          <w:tab w:val="left" w:pos="0"/>
          <w:tab w:val="left" w:pos="284"/>
        </w:tabs>
        <w:spacing w:before="120" w:after="0" w:line="276" w:lineRule="auto"/>
        <w:rPr>
          <w:rFonts w:ascii="Calibri" w:eastAsia="Arial Unicode MS" w:hAnsi="Calibri" w:cs="Arial Unicode MS"/>
        </w:rPr>
      </w:pPr>
      <w:r>
        <w:t xml:space="preserve">Município de Caminha, NPC 500 843 139, com morada na Praça Conselheiro Silva Torres, 4910-122 Caminha, telefone nº 258 710 300, fax nº 258 710 319. E-mail </w:t>
      </w:r>
      <w:hyperlink r:id="rId9" w:history="1">
        <w:r w:rsidRPr="008855FC">
          <w:rPr>
            <w:rStyle w:val="Hiperligao"/>
          </w:rPr>
          <w:t>geral@cm-caminha.pt</w:t>
        </w:r>
      </w:hyperlink>
    </w:p>
    <w:p w:rsidR="00FC360D" w:rsidRDefault="00FC360D" w:rsidP="00F91005">
      <w:pPr>
        <w:spacing w:after="0" w:line="276" w:lineRule="auto"/>
      </w:pPr>
    </w:p>
    <w:p w:rsidR="00FC360D" w:rsidRPr="00FC360D" w:rsidRDefault="005D1FDE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</w:t>
      </w:r>
      <w:r w:rsidR="00FC360D">
        <w:rPr>
          <w:b/>
          <w:color w:val="auto"/>
        </w:rPr>
        <w:t xml:space="preserve"> 3</w:t>
      </w:r>
      <w:r w:rsidR="00FC360D" w:rsidRPr="00FC360D">
        <w:rPr>
          <w:b/>
          <w:color w:val="auto"/>
        </w:rPr>
        <w:t>.º</w:t>
      </w:r>
    </w:p>
    <w:p w:rsidR="00FC360D" w:rsidRPr="009A5FAC" w:rsidRDefault="00FC360D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Órgão que tomou a decisão de contratar</w:t>
      </w:r>
    </w:p>
    <w:p w:rsidR="002D33F6" w:rsidRDefault="00F91005" w:rsidP="00611C0D">
      <w:pPr>
        <w:suppressAutoHyphens/>
        <w:spacing w:after="0" w:line="276" w:lineRule="auto"/>
        <w:rPr>
          <w:rFonts w:ascii="Calibri" w:hAnsi="Calibri" w:cs="Calibri"/>
        </w:rPr>
      </w:pPr>
      <w:r w:rsidRPr="00D3676F">
        <w:rPr>
          <w:rFonts w:ascii="Calibri" w:hAnsi="Calibri" w:cs="Calibri"/>
        </w:rPr>
        <w:t xml:space="preserve">A decisão de contratar foi tomada por </w:t>
      </w:r>
      <w:r w:rsidR="006F3887">
        <w:rPr>
          <w:rFonts w:ascii="Calibri" w:hAnsi="Calibri" w:cs="Calibri"/>
        </w:rPr>
        <w:t>despacho</w:t>
      </w:r>
      <w:r>
        <w:rPr>
          <w:rFonts w:ascii="Calibri" w:hAnsi="Calibri" w:cs="Calibri"/>
        </w:rPr>
        <w:t xml:space="preserve"> do </w:t>
      </w:r>
      <w:r w:rsidR="006F3887">
        <w:rPr>
          <w:rFonts w:ascii="Calibri" w:hAnsi="Calibri" w:cs="Calibri"/>
        </w:rPr>
        <w:t xml:space="preserve">Sr. </w:t>
      </w:r>
      <w:r w:rsidR="0041672D">
        <w:rPr>
          <w:rFonts w:ascii="Calibri" w:hAnsi="Calibri" w:cs="Calibri"/>
        </w:rPr>
        <w:t>Presidente</w:t>
      </w:r>
      <w:r>
        <w:rPr>
          <w:rFonts w:ascii="Calibri" w:hAnsi="Calibri" w:cs="Calibri"/>
        </w:rPr>
        <w:t xml:space="preserve"> da </w:t>
      </w:r>
      <w:r w:rsidR="002B272E">
        <w:rPr>
          <w:rFonts w:ascii="Calibri" w:hAnsi="Calibri" w:cs="Calibri"/>
        </w:rPr>
        <w:t xml:space="preserve">Câmara Municipal de Caminha de </w:t>
      </w:r>
      <w:r w:rsidR="006F3887">
        <w:rPr>
          <w:rFonts w:ascii="Calibri" w:hAnsi="Calibri" w:cs="Calibri"/>
        </w:rPr>
        <w:t>______________</w:t>
      </w:r>
      <w:r>
        <w:rPr>
          <w:rFonts w:ascii="Calibri" w:hAnsi="Calibri" w:cs="Calibri"/>
        </w:rPr>
        <w:t xml:space="preserve">, </w:t>
      </w:r>
      <w:r w:rsidRPr="00D3676F">
        <w:rPr>
          <w:rFonts w:ascii="Calibri" w:hAnsi="Calibri" w:cs="Calibri"/>
        </w:rPr>
        <w:t xml:space="preserve">ao abrigo do disposto no </w:t>
      </w:r>
      <w:r w:rsidR="005D1FDE">
        <w:rPr>
          <w:rFonts w:ascii="Calibri" w:hAnsi="Calibri" w:cs="Calibri"/>
        </w:rPr>
        <w:t>Cláusula</w:t>
      </w:r>
      <w:r w:rsidRPr="00D3676F">
        <w:rPr>
          <w:rFonts w:ascii="Calibri" w:hAnsi="Calibri" w:cs="Calibri"/>
        </w:rPr>
        <w:t xml:space="preserve"> 36.º do Código dos Contratos Públicos (CCP), aprovado pelo Decreto-Lei n.º 18/2008, de 29 de janeiro, </w:t>
      </w:r>
      <w:r>
        <w:rPr>
          <w:rFonts w:ascii="Calibri" w:hAnsi="Calibri" w:cs="Calibri"/>
        </w:rPr>
        <w:t xml:space="preserve">e suas alterações. </w:t>
      </w:r>
    </w:p>
    <w:p w:rsidR="00611C0D" w:rsidRDefault="00611C0D" w:rsidP="00611C0D">
      <w:pPr>
        <w:suppressAutoHyphens/>
        <w:spacing w:after="0" w:line="276" w:lineRule="auto"/>
        <w:rPr>
          <w:rFonts w:ascii="Calibri" w:hAnsi="Calibri" w:cs="Calibri"/>
        </w:rPr>
      </w:pPr>
    </w:p>
    <w:p w:rsidR="00FC360D" w:rsidRPr="00FC360D" w:rsidRDefault="005D1FDE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</w:t>
      </w:r>
      <w:r w:rsidR="00F91005">
        <w:rPr>
          <w:b/>
          <w:color w:val="auto"/>
        </w:rPr>
        <w:t xml:space="preserve"> 4</w:t>
      </w:r>
      <w:r w:rsidR="00FC360D" w:rsidRPr="00FC360D">
        <w:rPr>
          <w:b/>
          <w:color w:val="auto"/>
        </w:rPr>
        <w:t>.º</w:t>
      </w:r>
    </w:p>
    <w:p w:rsidR="006B26ED" w:rsidRPr="009A5FAC" w:rsidRDefault="006B26ED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 w:rsidRPr="009A5FAC">
        <w:rPr>
          <w:b/>
          <w:color w:val="auto"/>
        </w:rPr>
        <w:t xml:space="preserve">Preço </w:t>
      </w:r>
      <w:r>
        <w:rPr>
          <w:b/>
          <w:color w:val="auto"/>
        </w:rPr>
        <w:t>Base</w:t>
      </w:r>
      <w:r w:rsidR="00F113F2">
        <w:rPr>
          <w:b/>
          <w:color w:val="auto"/>
        </w:rPr>
        <w:t xml:space="preserve"> e Preço anormalmente baixo</w:t>
      </w:r>
    </w:p>
    <w:p w:rsidR="004B3224" w:rsidRPr="00F113F2" w:rsidRDefault="00F113F2" w:rsidP="00F113F2">
      <w:pPr>
        <w:tabs>
          <w:tab w:val="left" w:pos="994"/>
        </w:tabs>
        <w:spacing w:before="120" w:after="0" w:line="276" w:lineRule="auto"/>
        <w:rPr>
          <w:rFonts w:ascii="Calibri" w:eastAsia="Arial Unicode MS" w:hAnsi="Calibri" w:cs="Arial Unicode MS"/>
        </w:rPr>
      </w:pPr>
      <w:r>
        <w:t xml:space="preserve">1- </w:t>
      </w:r>
      <w:bookmarkStart w:id="0" w:name="_GoBack"/>
      <w:bookmarkEnd w:id="0"/>
      <w:r w:rsidR="004B3224">
        <w:t xml:space="preserve">Está definido como preço base para este procedimento o montante de </w:t>
      </w:r>
      <w:r w:rsidR="004B3224" w:rsidRPr="00444907">
        <w:t xml:space="preserve">€ </w:t>
      </w:r>
      <w:r w:rsidR="00A7112C" w:rsidRPr="00F113F2">
        <w:rPr>
          <w:rFonts w:cs="Calibri"/>
        </w:rPr>
        <w:t>1</w:t>
      </w:r>
      <w:r w:rsidR="006F3887" w:rsidRPr="00F113F2">
        <w:rPr>
          <w:rFonts w:cs="Calibri"/>
        </w:rPr>
        <w:t>00</w:t>
      </w:r>
      <w:r w:rsidR="00BA7036" w:rsidRPr="00F113F2">
        <w:rPr>
          <w:rFonts w:cs="Calibri"/>
        </w:rPr>
        <w:t>.</w:t>
      </w:r>
      <w:r w:rsidR="006F3887" w:rsidRPr="00F113F2">
        <w:rPr>
          <w:rFonts w:cs="Calibri"/>
        </w:rPr>
        <w:t>0</w:t>
      </w:r>
      <w:r w:rsidR="004B3224" w:rsidRPr="00F113F2">
        <w:rPr>
          <w:rFonts w:cs="Calibri"/>
        </w:rPr>
        <w:t>00,00</w:t>
      </w:r>
      <w:r w:rsidR="00871732" w:rsidRPr="00F113F2">
        <w:rPr>
          <w:rFonts w:cs="Calibri"/>
        </w:rPr>
        <w:t xml:space="preserve"> (ce</w:t>
      </w:r>
      <w:r w:rsidR="006F3887" w:rsidRPr="00F113F2">
        <w:rPr>
          <w:rFonts w:cs="Calibri"/>
        </w:rPr>
        <w:t>m</w:t>
      </w:r>
      <w:r w:rsidR="00444907" w:rsidRPr="00F113F2">
        <w:rPr>
          <w:rFonts w:cs="Calibri"/>
        </w:rPr>
        <w:t xml:space="preserve"> mil</w:t>
      </w:r>
      <w:r w:rsidR="00BA7036" w:rsidRPr="00F113F2">
        <w:rPr>
          <w:rFonts w:cs="Calibri"/>
        </w:rPr>
        <w:t xml:space="preserve"> </w:t>
      </w:r>
      <w:r w:rsidR="004B3224" w:rsidRPr="00F113F2">
        <w:rPr>
          <w:rFonts w:cs="Calibri"/>
        </w:rPr>
        <w:t>euros</w:t>
      </w:r>
      <w:r w:rsidR="004B3224" w:rsidRPr="00A702D8">
        <w:t>)</w:t>
      </w:r>
      <w:r w:rsidR="00444907" w:rsidRPr="00A702D8">
        <w:t xml:space="preserve"> </w:t>
      </w:r>
      <w:r w:rsidR="006F3887">
        <w:t>acrescido</w:t>
      </w:r>
      <w:r w:rsidR="004B3224" w:rsidRPr="00A702D8">
        <w:t xml:space="preserve"> de IVA</w:t>
      </w:r>
      <w:r w:rsidR="004B3224" w:rsidRPr="00F113F2">
        <w:rPr>
          <w:rFonts w:ascii="Calibri" w:eastAsia="Arial Unicode MS" w:hAnsi="Calibri" w:cs="Arial Unicode MS"/>
        </w:rPr>
        <w:t>.</w:t>
      </w:r>
      <w:r w:rsidR="00F91005" w:rsidRPr="00F113F2">
        <w:rPr>
          <w:rFonts w:ascii="Calibri" w:eastAsia="Arial Unicode MS" w:hAnsi="Calibri" w:cs="Arial Unicode MS"/>
        </w:rPr>
        <w:t xml:space="preserve"> O </w:t>
      </w:r>
      <w:r w:rsidR="006F3887" w:rsidRPr="00F113F2">
        <w:rPr>
          <w:rFonts w:ascii="Calibri" w:eastAsia="Arial Unicode MS" w:hAnsi="Calibri" w:cs="Arial Unicode MS"/>
        </w:rPr>
        <w:t>contrato tem a duração de doze meses, sendo não renovável</w:t>
      </w:r>
      <w:r w:rsidR="004B3224" w:rsidRPr="00F113F2">
        <w:rPr>
          <w:rFonts w:ascii="Calibri" w:eastAsia="Arial Unicode MS" w:hAnsi="Calibri" w:cs="Arial Unicode MS"/>
        </w:rPr>
        <w:t>.</w:t>
      </w:r>
    </w:p>
    <w:p w:rsidR="00F113F2" w:rsidRDefault="00F113F2" w:rsidP="00F113F2">
      <w:pPr>
        <w:tabs>
          <w:tab w:val="left" w:pos="994"/>
        </w:tabs>
        <w:spacing w:before="120" w:after="0" w:line="276" w:lineRule="auto"/>
        <w:rPr>
          <w:rFonts w:ascii="Calibri" w:eastAsia="Arial Unicode MS" w:hAnsi="Calibri" w:cs="Arial Unicode MS"/>
        </w:rPr>
      </w:pPr>
      <w:r>
        <w:rPr>
          <w:rFonts w:ascii="Calibri" w:eastAsia="Arial Unicode MS" w:hAnsi="Calibri" w:cs="Arial Unicode MS"/>
        </w:rPr>
        <w:t>2- O preço da proposta é considerado anormalmente baixo se o desvio percentual em relação à média dos preços das propostas a admitir for igual ou superior a 30%.</w:t>
      </w:r>
    </w:p>
    <w:p w:rsidR="00BC1AB9" w:rsidRDefault="00BC1AB9" w:rsidP="00F91005">
      <w:pPr>
        <w:tabs>
          <w:tab w:val="left" w:pos="0"/>
          <w:tab w:val="left" w:pos="284"/>
        </w:tabs>
        <w:spacing w:after="0" w:line="276" w:lineRule="auto"/>
        <w:jc w:val="left"/>
        <w:rPr>
          <w:rFonts w:ascii="Calibri" w:eastAsia="Arial Unicode MS" w:hAnsi="Calibri" w:cs="Arial Unicode MS"/>
        </w:rPr>
      </w:pPr>
    </w:p>
    <w:p w:rsidR="00FA6CAA" w:rsidRPr="00FA6CAA" w:rsidRDefault="005D1FDE" w:rsidP="00F91005">
      <w:pPr>
        <w:pBdr>
          <w:bottom w:val="single" w:sz="4" w:space="1" w:color="auto"/>
        </w:pBdr>
        <w:tabs>
          <w:tab w:val="left" w:pos="0"/>
          <w:tab w:val="left" w:pos="284"/>
        </w:tabs>
        <w:spacing w:after="0" w:line="276" w:lineRule="auto"/>
        <w:jc w:val="center"/>
        <w:rPr>
          <w:rFonts w:ascii="Calibri" w:eastAsia="Arial Unicode MS" w:hAnsi="Calibri" w:cs="Arial Unicode MS"/>
          <w:b/>
        </w:rPr>
      </w:pPr>
      <w:r>
        <w:rPr>
          <w:rFonts w:ascii="Calibri" w:eastAsia="Arial Unicode MS" w:hAnsi="Calibri" w:cs="Arial Unicode MS"/>
          <w:b/>
        </w:rPr>
        <w:t>Cláusula</w:t>
      </w:r>
      <w:r w:rsidR="00F91005">
        <w:rPr>
          <w:rFonts w:ascii="Calibri" w:eastAsia="Arial Unicode MS" w:hAnsi="Calibri" w:cs="Arial Unicode MS"/>
          <w:b/>
        </w:rPr>
        <w:t xml:space="preserve"> </w:t>
      </w:r>
      <w:r w:rsidR="007F0880">
        <w:rPr>
          <w:rFonts w:ascii="Calibri" w:eastAsia="Arial Unicode MS" w:hAnsi="Calibri" w:cs="Arial Unicode MS"/>
          <w:b/>
        </w:rPr>
        <w:t>5</w:t>
      </w:r>
      <w:r w:rsidR="00FA6CAA" w:rsidRPr="00FA6CAA">
        <w:rPr>
          <w:rFonts w:ascii="Calibri" w:eastAsia="Arial Unicode MS" w:hAnsi="Calibri" w:cs="Arial Unicode MS"/>
          <w:b/>
        </w:rPr>
        <w:t>.º</w:t>
      </w:r>
    </w:p>
    <w:p w:rsidR="00FA6CAA" w:rsidRPr="00FA6CAA" w:rsidRDefault="00FA6CAA" w:rsidP="00F91005">
      <w:pPr>
        <w:pBdr>
          <w:bottom w:val="single" w:sz="4" w:space="1" w:color="auto"/>
        </w:pBdr>
        <w:tabs>
          <w:tab w:val="left" w:pos="0"/>
          <w:tab w:val="left" w:pos="284"/>
        </w:tabs>
        <w:spacing w:after="0" w:line="276" w:lineRule="auto"/>
        <w:jc w:val="center"/>
        <w:rPr>
          <w:rFonts w:ascii="Calibri" w:eastAsia="Arial Unicode MS" w:hAnsi="Calibri" w:cs="Arial Unicode MS"/>
          <w:b/>
        </w:rPr>
      </w:pPr>
      <w:r w:rsidRPr="00FA6CAA">
        <w:rPr>
          <w:rFonts w:ascii="Calibri" w:eastAsia="Arial Unicode MS" w:hAnsi="Calibri" w:cs="Arial Unicode MS"/>
          <w:b/>
        </w:rPr>
        <w:t>Consulta do processo e fornecimento de exemplares</w:t>
      </w:r>
    </w:p>
    <w:p w:rsidR="00FA6CAA" w:rsidRDefault="00FA6CAA" w:rsidP="00F91005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before="120" w:after="0" w:line="276" w:lineRule="auto"/>
        <w:ind w:left="0" w:firstLine="0"/>
        <w:contextualSpacing w:val="0"/>
      </w:pPr>
      <w:r>
        <w:t>As peças do Concurso, estão disponíveis para consulta dos interessados no Gabinete de Aprovisionamento do Município de Caminha, sito no largo Calouste Gulbenkian, 4910-113</w:t>
      </w:r>
      <w:r w:rsidRPr="00302FD1">
        <w:t xml:space="preserve"> Caminha, onde pode</w:t>
      </w:r>
      <w:r>
        <w:t>m ser consultadas das 9h00 às 13h00m e das 14h00m às 17h00</w:t>
      </w:r>
      <w:r w:rsidRPr="00302FD1">
        <w:t>m, desde a data da publicação do anúncio até à data limite</w:t>
      </w:r>
      <w:r>
        <w:t xml:space="preserve"> de apresentação das propostas.</w:t>
      </w:r>
    </w:p>
    <w:p w:rsidR="00FA6CAA" w:rsidRPr="00FA6CAA" w:rsidRDefault="00FA6CAA" w:rsidP="00F91005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</w:rPr>
      </w:pPr>
      <w:r>
        <w:t xml:space="preserve">Todos os interessados em concorrer, deverão efetuar o </w:t>
      </w:r>
      <w:r w:rsidRPr="00FA6CAA">
        <w:rPr>
          <w:i/>
        </w:rPr>
        <w:t>download</w:t>
      </w:r>
      <w:r>
        <w:t xml:space="preserve"> gratuito das peças do </w:t>
      </w:r>
      <w:r w:rsidRPr="00FA6CAA">
        <w:rPr>
          <w:rFonts w:cs="Arial"/>
        </w:rPr>
        <w:t xml:space="preserve">Concurso através de acesso à plataforma eletrónica de compras públicas do Município, sita no endereço eletrónico </w:t>
      </w:r>
      <w:hyperlink r:id="rId10" w:history="1">
        <w:r w:rsidRPr="00FA6CAA">
          <w:rPr>
            <w:rStyle w:val="Hiperligao"/>
            <w:rFonts w:cs="Arial"/>
          </w:rPr>
          <w:t>www.acingov.pt</w:t>
        </w:r>
      </w:hyperlink>
      <w:r w:rsidRPr="00FA6CAA">
        <w:rPr>
          <w:rFonts w:cs="Arial"/>
        </w:rPr>
        <w:t xml:space="preserve"> </w:t>
      </w:r>
    </w:p>
    <w:p w:rsidR="00FA6CAA" w:rsidRPr="00FA6CAA" w:rsidRDefault="00FA6CAA" w:rsidP="00F91005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  <w:color w:val="000000"/>
        </w:rPr>
      </w:pPr>
      <w:r w:rsidRPr="00FA6CAA">
        <w:rPr>
          <w:rFonts w:cs="Arial"/>
          <w:color w:val="000000"/>
        </w:rPr>
        <w:t xml:space="preserve">O acesso à referida plataforma eletrónica, para além de gratuito, permite efetuar a consulta e o </w:t>
      </w:r>
      <w:r w:rsidRPr="00FA6CAA">
        <w:rPr>
          <w:rFonts w:cs="Arial"/>
          <w:i/>
          <w:iCs/>
          <w:color w:val="000000"/>
        </w:rPr>
        <w:t xml:space="preserve">download </w:t>
      </w:r>
      <w:r w:rsidRPr="00FA6CAA">
        <w:rPr>
          <w:rFonts w:cs="Arial"/>
          <w:color w:val="000000"/>
        </w:rPr>
        <w:t xml:space="preserve">das </w:t>
      </w:r>
      <w:r>
        <w:rPr>
          <w:rFonts w:cs="Arial"/>
          <w:color w:val="000000"/>
        </w:rPr>
        <w:t>peças do p</w:t>
      </w:r>
      <w:r w:rsidRPr="00FA6CAA">
        <w:rPr>
          <w:rFonts w:cs="Arial"/>
          <w:color w:val="000000"/>
        </w:rPr>
        <w:t>rocedimento, bem como o envio e receção dos documentos que constituem as propostas, nos termos previstos no CCP.</w:t>
      </w:r>
    </w:p>
    <w:p w:rsidR="00FA6CAA" w:rsidRPr="00112E5F" w:rsidRDefault="00FA6CAA" w:rsidP="00F91005">
      <w:pPr>
        <w:pStyle w:val="PargrafodaLista"/>
        <w:numPr>
          <w:ilvl w:val="0"/>
          <w:numId w:val="19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ascii="Calibri" w:hAnsi="Calibri"/>
        </w:rPr>
      </w:pPr>
      <w:r w:rsidRPr="00444907">
        <w:rPr>
          <w:rStyle w:val="SemEspaamentoCarter"/>
        </w:rPr>
        <w:t>Constitui responsabilidade dos interessados a conferência dos documentos adquiridos nos termos dos números anteriores</w:t>
      </w:r>
      <w:r w:rsidRPr="00444907">
        <w:rPr>
          <w:rFonts w:ascii="Calibri" w:hAnsi="Calibri" w:cs="Arial"/>
        </w:rPr>
        <w:t>.</w:t>
      </w:r>
    </w:p>
    <w:p w:rsidR="00112E5F" w:rsidRDefault="00112E5F" w:rsidP="00112E5F">
      <w:pPr>
        <w:pStyle w:val="PargrafodaLista"/>
        <w:tabs>
          <w:tab w:val="left" w:pos="0"/>
          <w:tab w:val="left" w:pos="284"/>
        </w:tabs>
        <w:spacing w:after="0" w:line="276" w:lineRule="auto"/>
        <w:ind w:left="0"/>
        <w:contextualSpacing w:val="0"/>
        <w:rPr>
          <w:rStyle w:val="SemEspaamentoCarter"/>
        </w:rPr>
      </w:pPr>
    </w:p>
    <w:p w:rsidR="007F0880" w:rsidRDefault="007F0880" w:rsidP="00112E5F">
      <w:pPr>
        <w:pStyle w:val="PargrafodaLista"/>
        <w:tabs>
          <w:tab w:val="left" w:pos="0"/>
          <w:tab w:val="left" w:pos="284"/>
        </w:tabs>
        <w:spacing w:after="0" w:line="276" w:lineRule="auto"/>
        <w:ind w:left="0"/>
        <w:contextualSpacing w:val="0"/>
        <w:rPr>
          <w:rStyle w:val="SemEspaamentoCarter"/>
        </w:rPr>
      </w:pPr>
    </w:p>
    <w:p w:rsidR="007F0880" w:rsidRDefault="007F0880" w:rsidP="00112E5F">
      <w:pPr>
        <w:pStyle w:val="PargrafodaLista"/>
        <w:tabs>
          <w:tab w:val="left" w:pos="0"/>
          <w:tab w:val="left" w:pos="284"/>
        </w:tabs>
        <w:spacing w:after="0" w:line="276" w:lineRule="auto"/>
        <w:ind w:left="0"/>
        <w:contextualSpacing w:val="0"/>
        <w:rPr>
          <w:rStyle w:val="SemEspaamentoCarter"/>
        </w:rPr>
      </w:pPr>
    </w:p>
    <w:p w:rsidR="007F0880" w:rsidRDefault="007F0880" w:rsidP="00112E5F">
      <w:pPr>
        <w:pStyle w:val="PargrafodaLista"/>
        <w:tabs>
          <w:tab w:val="left" w:pos="0"/>
          <w:tab w:val="left" w:pos="284"/>
        </w:tabs>
        <w:spacing w:after="0" w:line="276" w:lineRule="auto"/>
        <w:ind w:left="0"/>
        <w:contextualSpacing w:val="0"/>
        <w:rPr>
          <w:rStyle w:val="SemEspaamentoCarter"/>
        </w:rPr>
      </w:pPr>
    </w:p>
    <w:p w:rsidR="00112E5F" w:rsidRPr="00FC360D" w:rsidRDefault="00112E5F" w:rsidP="00112E5F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 xml:space="preserve">Cláusula </w:t>
      </w:r>
      <w:r w:rsidR="007F0880">
        <w:rPr>
          <w:b/>
          <w:color w:val="auto"/>
        </w:rPr>
        <w:t>6</w:t>
      </w:r>
      <w:r w:rsidRPr="00FC360D">
        <w:rPr>
          <w:b/>
          <w:color w:val="auto"/>
        </w:rPr>
        <w:t>.º</w:t>
      </w:r>
    </w:p>
    <w:p w:rsidR="00112E5F" w:rsidRPr="009A5FAC" w:rsidRDefault="00112E5F" w:rsidP="00112E5F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Peças do procedimento e regras de prevalência</w:t>
      </w:r>
    </w:p>
    <w:p w:rsidR="00112E5F" w:rsidRPr="00112E5F" w:rsidRDefault="00112E5F" w:rsidP="00112E5F">
      <w:pPr>
        <w:pStyle w:val="PargrafodaLista"/>
        <w:numPr>
          <w:ilvl w:val="0"/>
          <w:numId w:val="47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  <w:color w:val="000000"/>
        </w:rPr>
      </w:pPr>
      <w:r w:rsidRPr="00112E5F">
        <w:rPr>
          <w:rFonts w:cs="Arial"/>
          <w:color w:val="000000"/>
        </w:rPr>
        <w:t>Os elementos que instruem o processo são o Anúncio, o Programa de Concurso, o Caderno de Encargos e respetivos anexos, que prevalecem sobre as indicações constantes da plataforma eletrónica, em caso de divergência.</w:t>
      </w:r>
    </w:p>
    <w:p w:rsidR="00112E5F" w:rsidRPr="00112E5F" w:rsidRDefault="00112E5F" w:rsidP="00112E5F">
      <w:pPr>
        <w:pStyle w:val="PargrafodaLista"/>
        <w:numPr>
          <w:ilvl w:val="0"/>
          <w:numId w:val="47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  <w:color w:val="000000"/>
        </w:rPr>
      </w:pPr>
      <w:r w:rsidRPr="00112E5F">
        <w:rPr>
          <w:rFonts w:cs="Arial"/>
          <w:color w:val="000000"/>
        </w:rPr>
        <w:t xml:space="preserve">As indicações constantes do Programa de </w:t>
      </w:r>
      <w:r>
        <w:rPr>
          <w:rFonts w:cs="Arial"/>
          <w:color w:val="000000"/>
        </w:rPr>
        <w:t xml:space="preserve">Procedimento </w:t>
      </w:r>
      <w:r w:rsidRPr="00112E5F">
        <w:rPr>
          <w:rFonts w:cs="Arial"/>
          <w:color w:val="000000"/>
        </w:rPr>
        <w:t>e do Caderno de Encargos prevalecem sobre as indicações do anúncio em caso de divergência.</w:t>
      </w:r>
    </w:p>
    <w:p w:rsidR="00112E5F" w:rsidRPr="00112E5F" w:rsidRDefault="00112E5F" w:rsidP="00112E5F">
      <w:pPr>
        <w:pStyle w:val="PargrafodaLista"/>
        <w:numPr>
          <w:ilvl w:val="0"/>
          <w:numId w:val="47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  <w:color w:val="000000"/>
        </w:rPr>
      </w:pPr>
      <w:r w:rsidRPr="00112E5F">
        <w:rPr>
          <w:rFonts w:cs="Arial"/>
          <w:color w:val="000000"/>
        </w:rPr>
        <w:t xml:space="preserve">Os elementos acima indicados são integralmente disponibilizados na plataforma eletrónica desde a data de publicação do anúncio. </w:t>
      </w:r>
    </w:p>
    <w:p w:rsidR="00112E5F" w:rsidRPr="00112E5F" w:rsidRDefault="00112E5F" w:rsidP="00112E5F">
      <w:pPr>
        <w:pStyle w:val="PargrafodaLista"/>
        <w:numPr>
          <w:ilvl w:val="0"/>
          <w:numId w:val="47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  <w:color w:val="000000"/>
        </w:rPr>
      </w:pPr>
      <w:r w:rsidRPr="00112E5F">
        <w:rPr>
          <w:rFonts w:cs="Arial"/>
          <w:color w:val="000000"/>
        </w:rPr>
        <w:t xml:space="preserve">Caso as peças não sejam disponibilizadas desde o dia da publicação do anúncio, há lugar, oficiosamente ou a pedido de qualquer interessado, a prorrogação de prazo para apresentação de proposta, no mínimo por período equivalente ao atraso verificado. </w:t>
      </w:r>
    </w:p>
    <w:p w:rsidR="00112E5F" w:rsidRPr="00112E5F" w:rsidRDefault="00112E5F" w:rsidP="00112E5F">
      <w:pPr>
        <w:pStyle w:val="PargrafodaLista"/>
        <w:numPr>
          <w:ilvl w:val="0"/>
          <w:numId w:val="47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  <w:color w:val="000000"/>
        </w:rPr>
      </w:pPr>
      <w:r w:rsidRPr="00112E5F">
        <w:rPr>
          <w:rFonts w:cs="Arial"/>
          <w:color w:val="000000"/>
        </w:rPr>
        <w:t>À prorrogação do prazo aplica-se o disposto no n.º 4 do artigo 64º do CCP.</w:t>
      </w:r>
    </w:p>
    <w:p w:rsidR="00112E5F" w:rsidRPr="00112E5F" w:rsidRDefault="00112E5F" w:rsidP="00112E5F">
      <w:pPr>
        <w:pStyle w:val="PargrafodaLista"/>
        <w:numPr>
          <w:ilvl w:val="0"/>
          <w:numId w:val="47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  <w:color w:val="000000"/>
        </w:rPr>
      </w:pPr>
      <w:r w:rsidRPr="00112E5F">
        <w:rPr>
          <w:rFonts w:cs="Arial"/>
          <w:color w:val="000000"/>
        </w:rPr>
        <w:t xml:space="preserve">As normas do CCP prevalecem sobre quaisquer disposições das peças do procedimento relativas às fases de formação e de execução do contrato com aquelas desconformes. </w:t>
      </w:r>
    </w:p>
    <w:p w:rsidR="00112E5F" w:rsidRPr="00444907" w:rsidRDefault="00112E5F" w:rsidP="00112E5F">
      <w:pPr>
        <w:pStyle w:val="PargrafodaLista"/>
        <w:tabs>
          <w:tab w:val="left" w:pos="0"/>
          <w:tab w:val="left" w:pos="284"/>
        </w:tabs>
        <w:spacing w:after="0" w:line="276" w:lineRule="auto"/>
        <w:ind w:left="0"/>
        <w:contextualSpacing w:val="0"/>
        <w:rPr>
          <w:rFonts w:ascii="Calibri" w:hAnsi="Calibri"/>
        </w:rPr>
      </w:pPr>
    </w:p>
    <w:p w:rsidR="00FA6CAA" w:rsidRPr="00F91005" w:rsidRDefault="00FA6CAA" w:rsidP="00F91005">
      <w:pPr>
        <w:spacing w:after="0" w:line="276" w:lineRule="auto"/>
        <w:jc w:val="left"/>
        <w:rPr>
          <w:rFonts w:eastAsiaTheme="minorEastAsia"/>
          <w:spacing w:val="15"/>
        </w:rPr>
      </w:pPr>
    </w:p>
    <w:p w:rsidR="00000432" w:rsidRPr="00000432" w:rsidRDefault="005D1FDE" w:rsidP="00F91005">
      <w:pPr>
        <w:pBdr>
          <w:bottom w:val="single" w:sz="4" w:space="1" w:color="auto"/>
        </w:pBdr>
        <w:spacing w:after="0" w:line="276" w:lineRule="auto"/>
        <w:jc w:val="center"/>
        <w:rPr>
          <w:b/>
        </w:rPr>
      </w:pPr>
      <w:r>
        <w:rPr>
          <w:b/>
        </w:rPr>
        <w:t>Cláusula</w:t>
      </w:r>
      <w:r w:rsidR="000A7991">
        <w:rPr>
          <w:b/>
        </w:rPr>
        <w:t xml:space="preserve"> </w:t>
      </w:r>
      <w:r w:rsidR="007F0880">
        <w:rPr>
          <w:b/>
        </w:rPr>
        <w:t>7</w:t>
      </w:r>
      <w:r w:rsidR="00000432" w:rsidRPr="00000432">
        <w:rPr>
          <w:b/>
        </w:rPr>
        <w:t>.º</w:t>
      </w:r>
    </w:p>
    <w:p w:rsidR="00000432" w:rsidRPr="00000432" w:rsidRDefault="00000432" w:rsidP="00F91005">
      <w:pPr>
        <w:pBdr>
          <w:bottom w:val="single" w:sz="4" w:space="1" w:color="auto"/>
        </w:pBdr>
        <w:spacing w:after="0" w:line="276" w:lineRule="auto"/>
        <w:jc w:val="center"/>
        <w:rPr>
          <w:b/>
        </w:rPr>
      </w:pPr>
      <w:r w:rsidRPr="00000432">
        <w:rPr>
          <w:b/>
        </w:rPr>
        <w:t>Esclarecimentos relativos às peças do procedimento</w:t>
      </w:r>
    </w:p>
    <w:p w:rsidR="00000432" w:rsidRDefault="00000432" w:rsidP="00F91005">
      <w:pPr>
        <w:pStyle w:val="PargrafodaLista"/>
        <w:numPr>
          <w:ilvl w:val="0"/>
          <w:numId w:val="20"/>
        </w:numPr>
        <w:tabs>
          <w:tab w:val="left" w:pos="0"/>
          <w:tab w:val="left" w:pos="284"/>
        </w:tabs>
        <w:spacing w:before="120" w:after="0" w:line="276" w:lineRule="auto"/>
        <w:ind w:left="0" w:firstLine="0"/>
        <w:contextualSpacing w:val="0"/>
      </w:pPr>
      <w:r>
        <w:t>Os esclarecimentos necessários à boa compreensão e interpretação das peças do proce</w:t>
      </w:r>
      <w:r w:rsidR="00F91005">
        <w:t>dimento são prestados pelo J</w:t>
      </w:r>
      <w:r w:rsidR="007F0880">
        <w:t>úri</w:t>
      </w:r>
      <w:r w:rsidR="00E07A90">
        <w:t>.</w:t>
      </w:r>
    </w:p>
    <w:p w:rsidR="00000432" w:rsidRPr="00000432" w:rsidRDefault="00000432" w:rsidP="00F91005">
      <w:pPr>
        <w:pStyle w:val="PargrafodaLista"/>
        <w:numPr>
          <w:ilvl w:val="0"/>
          <w:numId w:val="20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</w:rPr>
      </w:pPr>
      <w:r>
        <w:t xml:space="preserve">Os pedidos de esclarecimento de quaisquer dúvidas surgidas na compreensão e na interpretação das peças do procedimento, devem ser solicitados durante o primeiro terço do prazo fixado para a apresentação das propostas, por escrito, através da plataforma eletrónica </w:t>
      </w:r>
      <w:hyperlink r:id="rId11" w:history="1">
        <w:r w:rsidRPr="00302FD1">
          <w:rPr>
            <w:rStyle w:val="Hiperligao"/>
          </w:rPr>
          <w:t>www.acingov.pt</w:t>
        </w:r>
      </w:hyperlink>
      <w:r>
        <w:t xml:space="preserve"> </w:t>
      </w:r>
    </w:p>
    <w:p w:rsidR="00000432" w:rsidRPr="00000432" w:rsidRDefault="00000432" w:rsidP="00F91005">
      <w:pPr>
        <w:pStyle w:val="PargrafodaLista"/>
        <w:numPr>
          <w:ilvl w:val="0"/>
          <w:numId w:val="20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  <w:rPr>
          <w:rFonts w:cs="Arial"/>
        </w:rPr>
      </w:pPr>
      <w:r w:rsidRPr="00000432">
        <w:rPr>
          <w:rFonts w:cs="Arial"/>
        </w:rPr>
        <w:t xml:space="preserve">As respostas aos esclarecimentos referidos no número anterior são prestadas pelo júri do procedimento, até ao termo do segundo terço do prazo fixado para a apresentação das propostas, através da plataforma eletrónica </w:t>
      </w:r>
      <w:hyperlink r:id="rId12" w:history="1">
        <w:r w:rsidRPr="00302FD1">
          <w:rPr>
            <w:rStyle w:val="Hiperligao"/>
          </w:rPr>
          <w:t>www.acingov.pt</w:t>
        </w:r>
      </w:hyperlink>
      <w:r w:rsidR="00E07A90">
        <w:rPr>
          <w:rStyle w:val="Hiperligao"/>
        </w:rPr>
        <w:t>.</w:t>
      </w:r>
    </w:p>
    <w:p w:rsidR="00E07A90" w:rsidRDefault="00E07A90" w:rsidP="00E07A90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</w:p>
    <w:p w:rsidR="00E07A90" w:rsidRPr="00FC360D" w:rsidRDefault="005D1FDE" w:rsidP="00E07A90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</w:t>
      </w:r>
      <w:r w:rsidR="00E07A90" w:rsidRPr="00FC360D">
        <w:rPr>
          <w:b/>
          <w:color w:val="auto"/>
        </w:rPr>
        <w:t xml:space="preserve"> </w:t>
      </w:r>
      <w:r w:rsidR="007F0880">
        <w:rPr>
          <w:b/>
          <w:color w:val="auto"/>
        </w:rPr>
        <w:t>8</w:t>
      </w:r>
      <w:r w:rsidR="00E07A90" w:rsidRPr="00FC360D">
        <w:rPr>
          <w:b/>
          <w:color w:val="auto"/>
        </w:rPr>
        <w:t>.º</w:t>
      </w:r>
    </w:p>
    <w:p w:rsidR="00E07A90" w:rsidRPr="009A5FAC" w:rsidRDefault="00E07A90" w:rsidP="00E07A90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Modo de apresentação das propostas</w:t>
      </w:r>
    </w:p>
    <w:p w:rsidR="00E07A90" w:rsidRDefault="00E07A90" w:rsidP="00E07A90">
      <w:pPr>
        <w:pStyle w:val="Corpodetexto"/>
        <w:numPr>
          <w:ilvl w:val="0"/>
          <w:numId w:val="29"/>
        </w:numPr>
        <w:tabs>
          <w:tab w:val="left" w:pos="0"/>
          <w:tab w:val="left" w:pos="284"/>
          <w:tab w:val="left" w:pos="567"/>
        </w:tabs>
        <w:spacing w:before="120" w:line="276" w:lineRule="auto"/>
        <w:ind w:left="0" w:firstLine="0"/>
        <w:rPr>
          <w:rFonts w:ascii="Calibri" w:eastAsia="Arial Unicode MS" w:hAnsi="Calibri" w:cs="Arial Unicode MS"/>
          <w:sz w:val="22"/>
          <w:szCs w:val="22"/>
        </w:rPr>
      </w:pPr>
      <w:r w:rsidRPr="002343D1">
        <w:rPr>
          <w:rFonts w:ascii="Calibri" w:eastAsia="Arial Unicode MS" w:hAnsi="Calibri" w:cs="Arial Unicode MS"/>
          <w:sz w:val="22"/>
          <w:szCs w:val="22"/>
        </w:rPr>
        <w:t>A apresentação da proposta e dos do</w:t>
      </w:r>
      <w:r>
        <w:rPr>
          <w:rFonts w:ascii="Calibri" w:eastAsia="Arial Unicode MS" w:hAnsi="Calibri" w:cs="Arial Unicode MS"/>
          <w:sz w:val="22"/>
          <w:szCs w:val="22"/>
        </w:rPr>
        <w:t>cumentos que a acompanham deverão ser ficheiros informáticos não editáveis que serão transmitidos, dentro do prazo para apresentar a proposta,</w:t>
      </w:r>
      <w:r w:rsidRPr="002343D1">
        <w:rPr>
          <w:rFonts w:ascii="Calibri" w:eastAsia="Arial Unicode MS" w:hAnsi="Calibri" w:cs="Arial Unicode MS"/>
          <w:sz w:val="22"/>
          <w:szCs w:val="22"/>
        </w:rPr>
        <w:t xml:space="preserve"> </w:t>
      </w:r>
      <w:r>
        <w:rPr>
          <w:rFonts w:ascii="Calibri" w:eastAsia="Arial Unicode MS" w:hAnsi="Calibri" w:cs="Arial Unicode MS"/>
          <w:sz w:val="22"/>
          <w:szCs w:val="22"/>
        </w:rPr>
        <w:t>para a plataforma eletrónica</w:t>
      </w:r>
      <w:r w:rsidRPr="002343D1">
        <w:rPr>
          <w:rFonts w:ascii="Calibri" w:eastAsia="Arial Unicode MS" w:hAnsi="Calibri" w:cs="Arial Unicode MS"/>
          <w:sz w:val="22"/>
          <w:szCs w:val="22"/>
        </w:rPr>
        <w:t xml:space="preserve"> </w:t>
      </w:r>
      <w:hyperlink r:id="rId13" w:history="1">
        <w:r w:rsidRPr="007C0E39">
          <w:rPr>
            <w:rStyle w:val="Hiperligao"/>
            <w:rFonts w:ascii="Calibri" w:eastAsia="Arial Unicode MS" w:hAnsi="Calibri" w:cs="Arial Unicode MS"/>
            <w:sz w:val="22"/>
            <w:szCs w:val="22"/>
          </w:rPr>
          <w:t>www.acingov.pt</w:t>
        </w:r>
      </w:hyperlink>
      <w:r>
        <w:rPr>
          <w:rFonts w:ascii="Calibri" w:eastAsia="Arial Unicode MS" w:hAnsi="Calibri" w:cs="Arial Unicode MS"/>
          <w:sz w:val="22"/>
          <w:szCs w:val="22"/>
        </w:rPr>
        <w:t xml:space="preserve"> .</w:t>
      </w:r>
    </w:p>
    <w:p w:rsidR="002D33F6" w:rsidRPr="002D33F6" w:rsidRDefault="00E07A90" w:rsidP="002D33F6">
      <w:pPr>
        <w:pStyle w:val="Corpodetexto"/>
        <w:numPr>
          <w:ilvl w:val="0"/>
          <w:numId w:val="29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rPr>
          <w:rFonts w:asciiTheme="minorHAnsi" w:eastAsia="Arial Unicode MS" w:hAnsiTheme="minorHAnsi" w:cs="Arial Unicode MS"/>
          <w:sz w:val="22"/>
          <w:szCs w:val="22"/>
        </w:rPr>
      </w:pPr>
      <w:r w:rsidRPr="001E2130">
        <w:rPr>
          <w:rFonts w:asciiTheme="minorHAnsi" w:hAnsiTheme="minorHAnsi"/>
          <w:sz w:val="22"/>
          <w:szCs w:val="22"/>
        </w:rPr>
        <w:t xml:space="preserve">No caso de o Concorrente ser um agrupamento de </w:t>
      </w:r>
      <w:r w:rsidR="007F0880">
        <w:rPr>
          <w:rFonts w:asciiTheme="minorHAnsi" w:hAnsiTheme="minorHAnsi"/>
          <w:sz w:val="22"/>
          <w:szCs w:val="22"/>
        </w:rPr>
        <w:t>empresas</w:t>
      </w:r>
      <w:r w:rsidRPr="001E2130">
        <w:rPr>
          <w:rFonts w:asciiTheme="minorHAnsi" w:hAnsiTheme="minorHAnsi"/>
          <w:sz w:val="22"/>
          <w:szCs w:val="22"/>
        </w:rPr>
        <w:t>, a proposta deve ser assinada pelo representante comum ou, não existindo este, por todas as pessoas com poderes para obrigar todas as empresas que o compõem</w:t>
      </w:r>
      <w:r w:rsidR="00EA771D">
        <w:rPr>
          <w:rFonts w:asciiTheme="minorHAnsi" w:hAnsiTheme="minorHAnsi"/>
          <w:sz w:val="22"/>
          <w:szCs w:val="22"/>
        </w:rPr>
        <w:t>.</w:t>
      </w:r>
    </w:p>
    <w:p w:rsidR="002D33F6" w:rsidRDefault="002D33F6" w:rsidP="002D33F6">
      <w:pPr>
        <w:pStyle w:val="Corpodetexto"/>
        <w:numPr>
          <w:ilvl w:val="0"/>
          <w:numId w:val="29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rPr>
          <w:rFonts w:asciiTheme="minorHAnsi" w:hAnsiTheme="minorHAnsi"/>
          <w:sz w:val="22"/>
          <w:szCs w:val="22"/>
        </w:rPr>
      </w:pPr>
      <w:r w:rsidRPr="002D33F6">
        <w:rPr>
          <w:rFonts w:asciiTheme="minorHAnsi" w:hAnsiTheme="minorHAnsi"/>
          <w:sz w:val="22"/>
          <w:szCs w:val="22"/>
        </w:rPr>
        <w:t>A proposta deve ser assinada eletronicamente, utilizando uma assinatura digital qualificada, de acordo com o artigo 54.º da Lei n.º 96/2015, de 17 de agosto.</w:t>
      </w:r>
    </w:p>
    <w:p w:rsidR="002D33F6" w:rsidRPr="002D33F6" w:rsidRDefault="002D33F6" w:rsidP="002D33F6">
      <w:pPr>
        <w:pStyle w:val="Corpodetexto"/>
        <w:numPr>
          <w:ilvl w:val="0"/>
          <w:numId w:val="29"/>
        </w:numPr>
        <w:tabs>
          <w:tab w:val="left" w:pos="0"/>
          <w:tab w:val="left" w:pos="284"/>
          <w:tab w:val="left" w:pos="567"/>
        </w:tabs>
        <w:spacing w:line="276" w:lineRule="auto"/>
        <w:ind w:left="0" w:firstLine="0"/>
        <w:rPr>
          <w:rFonts w:asciiTheme="minorHAnsi" w:hAnsiTheme="minorHAnsi"/>
          <w:sz w:val="22"/>
          <w:szCs w:val="22"/>
        </w:rPr>
      </w:pPr>
      <w:r w:rsidRPr="002D33F6">
        <w:rPr>
          <w:rFonts w:asciiTheme="minorHAnsi" w:hAnsiTheme="minorHAnsi"/>
          <w:sz w:val="22"/>
          <w:szCs w:val="22"/>
        </w:rPr>
        <w:t>É admissível o carregamento de ficheiros informáticos compactados no formato zip. Quando os concorrentes optem por entregar documentos dentro de pastas compactadas, deverão assinar digitalmente todos os documentos no seu interior.</w:t>
      </w:r>
    </w:p>
    <w:p w:rsidR="00EA771D" w:rsidRDefault="00EA771D" w:rsidP="00EA771D">
      <w:pPr>
        <w:pStyle w:val="Corpodetexto"/>
        <w:tabs>
          <w:tab w:val="left" w:pos="0"/>
          <w:tab w:val="left" w:pos="284"/>
          <w:tab w:val="left" w:pos="567"/>
        </w:tabs>
        <w:spacing w:line="276" w:lineRule="auto"/>
        <w:rPr>
          <w:rFonts w:asciiTheme="minorHAnsi" w:eastAsia="Arial Unicode MS" w:hAnsiTheme="minorHAnsi" w:cs="Arial Unicode MS"/>
          <w:sz w:val="22"/>
          <w:szCs w:val="22"/>
        </w:rPr>
      </w:pPr>
    </w:p>
    <w:p w:rsidR="00EA771D" w:rsidRPr="00FC360D" w:rsidRDefault="005D1FDE" w:rsidP="00EA771D">
      <w:pPr>
        <w:pStyle w:val="Subttulo"/>
        <w:tabs>
          <w:tab w:val="left" w:pos="0"/>
          <w:tab w:val="left" w:pos="284"/>
        </w:tabs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</w:t>
      </w:r>
      <w:r w:rsidR="00EA771D" w:rsidRPr="00FC360D">
        <w:rPr>
          <w:b/>
          <w:color w:val="auto"/>
        </w:rPr>
        <w:t xml:space="preserve"> </w:t>
      </w:r>
      <w:r w:rsidR="007F0880">
        <w:rPr>
          <w:b/>
          <w:color w:val="auto"/>
        </w:rPr>
        <w:t>9</w:t>
      </w:r>
      <w:r w:rsidR="00EA771D" w:rsidRPr="00FC360D">
        <w:rPr>
          <w:b/>
          <w:color w:val="auto"/>
        </w:rPr>
        <w:t>.º</w:t>
      </w:r>
    </w:p>
    <w:p w:rsidR="00EA771D" w:rsidRPr="009A5FAC" w:rsidRDefault="00EA771D" w:rsidP="00EA771D">
      <w:pPr>
        <w:pStyle w:val="Subttulo"/>
        <w:pBdr>
          <w:bottom w:val="single" w:sz="4" w:space="1" w:color="auto"/>
        </w:pBdr>
        <w:tabs>
          <w:tab w:val="left" w:pos="0"/>
          <w:tab w:val="left" w:pos="284"/>
        </w:tabs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Documentos da proposta</w:t>
      </w:r>
    </w:p>
    <w:p w:rsidR="00EA771D" w:rsidRPr="00EA771D" w:rsidRDefault="00EA771D" w:rsidP="00A05F38">
      <w:pPr>
        <w:pStyle w:val="PargrafodaLista"/>
        <w:numPr>
          <w:ilvl w:val="0"/>
          <w:numId w:val="32"/>
        </w:numPr>
        <w:tabs>
          <w:tab w:val="left" w:pos="0"/>
          <w:tab w:val="left" w:pos="284"/>
        </w:tabs>
        <w:spacing w:after="80" w:line="276" w:lineRule="auto"/>
        <w:ind w:left="0" w:firstLine="0"/>
        <w:contextualSpacing w:val="0"/>
        <w:rPr>
          <w:rFonts w:ascii="Calibri" w:eastAsia="Arial Unicode MS" w:hAnsi="Calibri" w:cs="Arial Unicode MS"/>
        </w:rPr>
      </w:pPr>
      <w:r w:rsidRPr="00EA771D">
        <w:rPr>
          <w:rFonts w:ascii="Calibri" w:eastAsia="Arial Unicode MS" w:hAnsi="Calibri" w:cs="Arial Unicode MS"/>
        </w:rPr>
        <w:t xml:space="preserve">A proposta terá de ser constituída pelos seguintes documentos, nos termos do n.º 1 do </w:t>
      </w:r>
      <w:r w:rsidR="005D1FDE">
        <w:rPr>
          <w:rFonts w:ascii="Calibri" w:eastAsia="Arial Unicode MS" w:hAnsi="Calibri" w:cs="Arial Unicode MS"/>
        </w:rPr>
        <w:t>Cláusula</w:t>
      </w:r>
      <w:r w:rsidRPr="00EA771D">
        <w:rPr>
          <w:rFonts w:ascii="Calibri" w:eastAsia="Arial Unicode MS" w:hAnsi="Calibri" w:cs="Arial Unicode MS"/>
        </w:rPr>
        <w:t xml:space="preserve"> 57.º do </w:t>
      </w:r>
      <w:r w:rsidRPr="00EA771D">
        <w:rPr>
          <w:rFonts w:ascii="Calibri" w:hAnsi="Calibri" w:cs="Calibri"/>
        </w:rPr>
        <w:t>Decreto-Lei n.º 18/2008, de 29 de janeiro, e suas alterações</w:t>
      </w:r>
      <w:r>
        <w:rPr>
          <w:rFonts w:ascii="Calibri" w:hAnsi="Calibri" w:cs="Calibri"/>
        </w:rPr>
        <w:t>:</w:t>
      </w:r>
    </w:p>
    <w:p w:rsidR="00EA771D" w:rsidRDefault="00EA771D" w:rsidP="00112E5F">
      <w:pPr>
        <w:pStyle w:val="PargrafodaLista"/>
        <w:numPr>
          <w:ilvl w:val="1"/>
          <w:numId w:val="42"/>
        </w:numPr>
        <w:tabs>
          <w:tab w:val="left" w:pos="284"/>
        </w:tabs>
        <w:suppressAutoHyphens/>
        <w:spacing w:after="0" w:line="276" w:lineRule="auto"/>
        <w:ind w:left="426" w:firstLine="0"/>
        <w:contextualSpacing w:val="0"/>
        <w:rPr>
          <w:rFonts w:ascii="Calibri" w:hAnsi="Calibri" w:cs="Calibri"/>
        </w:rPr>
      </w:pPr>
      <w:r w:rsidRPr="00EA771D">
        <w:rPr>
          <w:rFonts w:ascii="Calibri" w:eastAsia="Arial Unicode MS" w:hAnsi="Calibri" w:cs="Arial Unicode MS"/>
        </w:rPr>
        <w:t xml:space="preserve"> </w:t>
      </w:r>
      <w:r w:rsidRPr="005214D3">
        <w:rPr>
          <w:rFonts w:ascii="Calibri" w:hAnsi="Calibri" w:cs="Calibri"/>
        </w:rPr>
        <w:t xml:space="preserve">Documento referido na alínea a) do n.º 1 </w:t>
      </w:r>
      <w:r w:rsidR="00112E5F">
        <w:rPr>
          <w:rFonts w:ascii="Calibri" w:hAnsi="Calibri" w:cs="Calibri"/>
        </w:rPr>
        <w:t>do artigo</w:t>
      </w:r>
      <w:r w:rsidR="00E140EB">
        <w:rPr>
          <w:rFonts w:ascii="Calibri" w:hAnsi="Calibri" w:cs="Calibri"/>
        </w:rPr>
        <w:t xml:space="preserve"> 57.º do CCP, e que constitui o </w:t>
      </w:r>
      <w:r w:rsidR="00E140EB">
        <w:rPr>
          <w:rFonts w:ascii="Calibri" w:hAnsi="Calibri" w:cs="Calibri"/>
          <w:b/>
        </w:rPr>
        <w:t>a</w:t>
      </w:r>
      <w:r w:rsidRPr="005214D3">
        <w:rPr>
          <w:rFonts w:ascii="Calibri" w:hAnsi="Calibri" w:cs="Calibri"/>
          <w:b/>
        </w:rPr>
        <w:t>nexo I</w:t>
      </w:r>
      <w:r w:rsidRPr="005214D3">
        <w:rPr>
          <w:rFonts w:ascii="Calibri" w:hAnsi="Calibri" w:cs="Calibri"/>
        </w:rPr>
        <w:t xml:space="preserve"> ao presente programa </w:t>
      </w:r>
      <w:r>
        <w:rPr>
          <w:rFonts w:ascii="Calibri" w:hAnsi="Calibri" w:cs="Calibri"/>
        </w:rPr>
        <w:t>de procedimento</w:t>
      </w:r>
      <w:r w:rsidRPr="005214D3">
        <w:rPr>
          <w:rFonts w:ascii="Calibri" w:hAnsi="Calibri" w:cs="Calibri"/>
        </w:rPr>
        <w:t xml:space="preserve"> e que deverá estar de acordo com os </w:t>
      </w:r>
      <w:proofErr w:type="spellStart"/>
      <w:r w:rsidRPr="005214D3">
        <w:rPr>
          <w:rFonts w:ascii="Calibri" w:hAnsi="Calibri" w:cs="Calibri"/>
        </w:rPr>
        <w:t>n.</w:t>
      </w:r>
      <w:r w:rsidRPr="005214D3">
        <w:rPr>
          <w:rFonts w:ascii="Calibri" w:hAnsi="Calibri" w:cs="Calibri"/>
          <w:vertAlign w:val="superscript"/>
        </w:rPr>
        <w:t>os</w:t>
      </w:r>
      <w:proofErr w:type="spellEnd"/>
      <w:r w:rsidRPr="005214D3">
        <w:rPr>
          <w:rFonts w:ascii="Calibri" w:hAnsi="Calibri" w:cs="Calibri"/>
        </w:rPr>
        <w:t xml:space="preserve"> 4 e 5 do mesmo </w:t>
      </w:r>
      <w:r w:rsidR="00112E5F">
        <w:rPr>
          <w:rFonts w:ascii="Calibri" w:hAnsi="Calibri" w:cs="Calibri"/>
        </w:rPr>
        <w:t>artigo</w:t>
      </w:r>
      <w:r w:rsidR="00E140EB">
        <w:rPr>
          <w:rFonts w:ascii="Calibri" w:hAnsi="Calibri" w:cs="Calibri"/>
        </w:rPr>
        <w:t>;</w:t>
      </w:r>
    </w:p>
    <w:p w:rsidR="00E140EB" w:rsidRDefault="00E140EB" w:rsidP="00E140EB">
      <w:pPr>
        <w:pStyle w:val="Default"/>
        <w:widowControl w:val="0"/>
        <w:numPr>
          <w:ilvl w:val="1"/>
          <w:numId w:val="42"/>
        </w:numPr>
        <w:tabs>
          <w:tab w:val="left" w:pos="340"/>
        </w:tabs>
        <w:suppressAutoHyphens/>
        <w:autoSpaceDN/>
        <w:adjustRightInd/>
        <w:spacing w:line="276" w:lineRule="auto"/>
        <w:ind w:left="426" w:firstLine="0"/>
        <w:jc w:val="both"/>
        <w:rPr>
          <w:color w:val="auto"/>
          <w:sz w:val="22"/>
          <w:szCs w:val="22"/>
        </w:rPr>
      </w:pPr>
      <w:r w:rsidRPr="000A7991">
        <w:rPr>
          <w:color w:val="auto"/>
          <w:sz w:val="22"/>
          <w:szCs w:val="22"/>
        </w:rPr>
        <w:t xml:space="preserve">A proposta de preço elaborada em conformidade com o modelo </w:t>
      </w:r>
      <w:r w:rsidRPr="00E140EB">
        <w:rPr>
          <w:b/>
          <w:color w:val="auto"/>
          <w:sz w:val="22"/>
          <w:szCs w:val="22"/>
        </w:rPr>
        <w:t>anexo III</w:t>
      </w:r>
      <w:r w:rsidRPr="000A7991">
        <w:rPr>
          <w:color w:val="auto"/>
          <w:sz w:val="22"/>
          <w:szCs w:val="22"/>
        </w:rPr>
        <w:t xml:space="preserve"> (Minuta da Proposta), deve fazer-se acompanhar de lista de preços unitários, detalhando, quando aplicável, o valor da taxa </w:t>
      </w:r>
      <w:r w:rsidR="007F0880">
        <w:rPr>
          <w:color w:val="auto"/>
          <w:sz w:val="22"/>
          <w:szCs w:val="22"/>
        </w:rPr>
        <w:t>de IVA</w:t>
      </w:r>
      <w:r w:rsidRPr="000A7991">
        <w:rPr>
          <w:color w:val="auto"/>
          <w:sz w:val="22"/>
          <w:szCs w:val="22"/>
        </w:rPr>
        <w:t xml:space="preserve"> a aplicar, discriminando todos os encargos que contribuem para </w:t>
      </w:r>
      <w:r w:rsidR="007F0880">
        <w:rPr>
          <w:color w:val="auto"/>
          <w:sz w:val="22"/>
          <w:szCs w:val="22"/>
        </w:rPr>
        <w:t xml:space="preserve">o presente fornecimento </w:t>
      </w:r>
      <w:r w:rsidRPr="000A7991">
        <w:rPr>
          <w:color w:val="auto"/>
          <w:sz w:val="22"/>
          <w:szCs w:val="22"/>
        </w:rPr>
        <w:t xml:space="preserve">de acordo com o definido no Caderno de Encargos e condições técnicas; </w:t>
      </w:r>
    </w:p>
    <w:p w:rsidR="00B2432A" w:rsidRPr="00E140EB" w:rsidRDefault="00B2432A" w:rsidP="00E140EB">
      <w:pPr>
        <w:pStyle w:val="Default"/>
        <w:widowControl w:val="0"/>
        <w:numPr>
          <w:ilvl w:val="1"/>
          <w:numId w:val="42"/>
        </w:numPr>
        <w:tabs>
          <w:tab w:val="left" w:pos="340"/>
        </w:tabs>
        <w:suppressAutoHyphens/>
        <w:autoSpaceDN/>
        <w:adjustRightInd/>
        <w:spacing w:line="276" w:lineRule="auto"/>
        <w:ind w:left="426" w:firstLine="0"/>
        <w:jc w:val="both"/>
        <w:rPr>
          <w:color w:val="auto"/>
          <w:sz w:val="22"/>
          <w:szCs w:val="22"/>
        </w:rPr>
      </w:pPr>
      <w:r w:rsidRPr="00E140EB">
        <w:rPr>
          <w:color w:val="auto"/>
          <w:sz w:val="22"/>
          <w:szCs w:val="22"/>
        </w:rPr>
        <w:t xml:space="preserve">Declaração de inexistência de impedimentos emitida em cumprimento do n.º 4 do artigo 69.º do CPA, </w:t>
      </w:r>
      <w:r w:rsidR="00E140EB" w:rsidRPr="00E140EB">
        <w:rPr>
          <w:b/>
          <w:color w:val="auto"/>
          <w:sz w:val="22"/>
          <w:szCs w:val="22"/>
        </w:rPr>
        <w:t>a</w:t>
      </w:r>
      <w:r w:rsidRPr="00E140EB">
        <w:rPr>
          <w:b/>
          <w:color w:val="auto"/>
          <w:sz w:val="22"/>
          <w:szCs w:val="22"/>
        </w:rPr>
        <w:t>nexo IV</w:t>
      </w:r>
      <w:r w:rsidRPr="00E140EB">
        <w:rPr>
          <w:color w:val="auto"/>
          <w:sz w:val="22"/>
          <w:szCs w:val="22"/>
        </w:rPr>
        <w:t xml:space="preserve">, </w:t>
      </w:r>
      <w:r w:rsidR="00E140EB">
        <w:rPr>
          <w:color w:val="auto"/>
          <w:sz w:val="22"/>
          <w:szCs w:val="22"/>
        </w:rPr>
        <w:t>a este programa de procedimento;</w:t>
      </w:r>
    </w:p>
    <w:p w:rsidR="005D3658" w:rsidRPr="000A7991" w:rsidRDefault="005D3658" w:rsidP="00112E5F">
      <w:pPr>
        <w:pStyle w:val="Default"/>
        <w:widowControl w:val="0"/>
        <w:numPr>
          <w:ilvl w:val="1"/>
          <w:numId w:val="42"/>
        </w:numPr>
        <w:tabs>
          <w:tab w:val="left" w:pos="340"/>
        </w:tabs>
        <w:suppressAutoHyphens/>
        <w:autoSpaceDN/>
        <w:adjustRightInd/>
        <w:spacing w:line="276" w:lineRule="auto"/>
        <w:ind w:left="426" w:firstLine="0"/>
        <w:jc w:val="both"/>
        <w:rPr>
          <w:color w:val="auto"/>
          <w:sz w:val="22"/>
          <w:szCs w:val="22"/>
        </w:rPr>
      </w:pPr>
      <w:r w:rsidRPr="000A7991">
        <w:rPr>
          <w:color w:val="auto"/>
          <w:sz w:val="22"/>
          <w:szCs w:val="22"/>
        </w:rPr>
        <w:t xml:space="preserve">Certidão Permanente </w:t>
      </w:r>
      <w:r w:rsidR="00E140EB">
        <w:rPr>
          <w:color w:val="auto"/>
          <w:sz w:val="22"/>
          <w:szCs w:val="22"/>
        </w:rPr>
        <w:t>ou o respetivo código de acesso;</w:t>
      </w:r>
    </w:p>
    <w:p w:rsidR="00112E5F" w:rsidRPr="000A7991" w:rsidRDefault="00112E5F" w:rsidP="00112E5F">
      <w:pPr>
        <w:pStyle w:val="PargrafodaLista"/>
        <w:numPr>
          <w:ilvl w:val="1"/>
          <w:numId w:val="42"/>
        </w:numPr>
        <w:tabs>
          <w:tab w:val="left" w:pos="284"/>
        </w:tabs>
        <w:suppressAutoHyphens/>
        <w:spacing w:after="0" w:line="276" w:lineRule="auto"/>
        <w:ind w:left="426" w:firstLine="0"/>
        <w:contextualSpacing w:val="0"/>
        <w:rPr>
          <w:rFonts w:ascii="Calibri" w:hAnsi="Calibri" w:cs="Calibri"/>
        </w:rPr>
      </w:pPr>
      <w:r w:rsidRPr="000A7991">
        <w:rPr>
          <w:rFonts w:ascii="Calibri" w:hAnsi="Calibri" w:cs="Calibri"/>
        </w:rPr>
        <w:t>A proposta apresentada pelo concorrente tem de obedecer a todas as caraterísticas técnicas exigidas, nomeadamente as referidas nas condições técnicas do caderno de encargos, sob pena de exclusão</w:t>
      </w:r>
      <w:r w:rsidR="00E140EB">
        <w:rPr>
          <w:rFonts w:ascii="Calibri" w:hAnsi="Calibri" w:cs="Calibri"/>
        </w:rPr>
        <w:t>;</w:t>
      </w:r>
    </w:p>
    <w:p w:rsidR="00EA771D" w:rsidRPr="00112E5F" w:rsidRDefault="00EA771D" w:rsidP="00112E5F">
      <w:pPr>
        <w:pStyle w:val="PargrafodaLista"/>
        <w:numPr>
          <w:ilvl w:val="1"/>
          <w:numId w:val="42"/>
        </w:numPr>
        <w:tabs>
          <w:tab w:val="left" w:pos="284"/>
        </w:tabs>
        <w:suppressAutoHyphens/>
        <w:spacing w:after="0" w:line="276" w:lineRule="auto"/>
        <w:ind w:left="426" w:firstLine="0"/>
        <w:contextualSpacing w:val="0"/>
        <w:rPr>
          <w:rFonts w:ascii="Calibri" w:hAnsi="Calibri" w:cs="Calibri"/>
          <w:shd w:val="clear" w:color="auto" w:fill="FFFFFF"/>
        </w:rPr>
      </w:pPr>
      <w:r w:rsidRPr="00112E5F">
        <w:rPr>
          <w:rFonts w:ascii="Calibri" w:hAnsi="Calibri" w:cs="Calibri"/>
        </w:rPr>
        <w:t>Documentos que contenham os esclarecimentos justificativos da apresentação de um preço anormalmente baixo, quando esse preço resulte, direta ou indiretamente, das peças do procedimento</w:t>
      </w:r>
      <w:r w:rsidR="00E140EB">
        <w:rPr>
          <w:rFonts w:ascii="Calibri" w:hAnsi="Calibri" w:cs="Calibri"/>
        </w:rPr>
        <w:t>;</w:t>
      </w:r>
    </w:p>
    <w:p w:rsidR="00EA771D" w:rsidRPr="005214D3" w:rsidRDefault="00EA771D" w:rsidP="00A05F38">
      <w:pPr>
        <w:widowControl w:val="0"/>
        <w:numPr>
          <w:ilvl w:val="1"/>
          <w:numId w:val="42"/>
        </w:numPr>
        <w:tabs>
          <w:tab w:val="left" w:pos="284"/>
        </w:tabs>
        <w:suppressAutoHyphens/>
        <w:autoSpaceDE w:val="0"/>
        <w:spacing w:after="80" w:line="276" w:lineRule="auto"/>
        <w:ind w:left="426" w:right="65" w:firstLine="0"/>
        <w:rPr>
          <w:rFonts w:ascii="Calibri" w:hAnsi="Calibri" w:cs="Calibri"/>
        </w:rPr>
      </w:pPr>
      <w:r w:rsidRPr="005214D3">
        <w:rPr>
          <w:rFonts w:ascii="Calibri" w:hAnsi="Calibri" w:cs="Calibri"/>
        </w:rPr>
        <w:t>Outros elementos que considerem relevantes e necessários à execução do objeto do concurso não previstos em caderno de encargos e não contrários ou desconformes com este.</w:t>
      </w:r>
    </w:p>
    <w:p w:rsidR="00EA771D" w:rsidRPr="005214D3" w:rsidRDefault="00EA771D" w:rsidP="00A05F38">
      <w:pPr>
        <w:numPr>
          <w:ilvl w:val="0"/>
          <w:numId w:val="42"/>
        </w:numPr>
        <w:tabs>
          <w:tab w:val="left" w:pos="284"/>
          <w:tab w:val="left" w:pos="362"/>
          <w:tab w:val="left" w:pos="723"/>
        </w:tabs>
        <w:suppressAutoHyphens/>
        <w:spacing w:after="80" w:line="276" w:lineRule="auto"/>
        <w:ind w:left="11" w:firstLine="0"/>
        <w:rPr>
          <w:rFonts w:ascii="Calibri" w:hAnsi="Calibri" w:cs="Calibri"/>
        </w:rPr>
      </w:pPr>
      <w:r w:rsidRPr="005214D3">
        <w:rPr>
          <w:rFonts w:ascii="Calibri" w:hAnsi="Calibri" w:cs="Calibri"/>
        </w:rPr>
        <w:t>No caso de agrupamento de concorrentes, a proposta poderá ser acompanhada de instrumentos de mandato, emitido por cada uma das entidades que o compõe, designando um representante comum para praticar todos os atos no âmbito do concurso.</w:t>
      </w:r>
    </w:p>
    <w:p w:rsidR="00EA771D" w:rsidRPr="005214D3" w:rsidRDefault="00EA771D" w:rsidP="00A05F38">
      <w:pPr>
        <w:numPr>
          <w:ilvl w:val="0"/>
          <w:numId w:val="42"/>
        </w:numPr>
        <w:tabs>
          <w:tab w:val="left" w:pos="284"/>
          <w:tab w:val="left" w:pos="362"/>
          <w:tab w:val="left" w:pos="723"/>
        </w:tabs>
        <w:suppressAutoHyphens/>
        <w:spacing w:after="80" w:line="276" w:lineRule="auto"/>
        <w:ind w:left="11" w:firstLine="0"/>
        <w:rPr>
          <w:rFonts w:ascii="Calibri" w:hAnsi="Calibri" w:cs="Calibri"/>
          <w:shd w:val="clear" w:color="auto" w:fill="FFFFFF"/>
        </w:rPr>
      </w:pPr>
      <w:r w:rsidRPr="005214D3">
        <w:rPr>
          <w:rFonts w:ascii="Calibri" w:hAnsi="Calibri" w:cs="Calibri"/>
          <w:shd w:val="clear" w:color="auto" w:fill="FFFFFF"/>
        </w:rPr>
        <w:t xml:space="preserve">Os documentos referidos nos números anteriores devem ser redigidos em língua portuguesa ou, no caso de o não serem, serão acompanhados de tradução devidamente legalizada ou em relação à qual o concorrente emita uma declaração, na qual aceite a sua prevalência, para todos e quaisquer efeitos, sobre os respetivos originais. </w:t>
      </w:r>
    </w:p>
    <w:p w:rsidR="00EA771D" w:rsidRPr="005214D3" w:rsidRDefault="00EA771D" w:rsidP="00A05F38">
      <w:pPr>
        <w:numPr>
          <w:ilvl w:val="0"/>
          <w:numId w:val="42"/>
        </w:numPr>
        <w:tabs>
          <w:tab w:val="left" w:pos="284"/>
          <w:tab w:val="left" w:pos="362"/>
          <w:tab w:val="left" w:pos="723"/>
        </w:tabs>
        <w:suppressAutoHyphens/>
        <w:spacing w:after="80" w:line="276" w:lineRule="auto"/>
        <w:ind w:left="11" w:firstLine="0"/>
        <w:rPr>
          <w:rFonts w:ascii="Calibri" w:hAnsi="Calibri" w:cs="Calibri"/>
        </w:rPr>
      </w:pPr>
      <w:r w:rsidRPr="005214D3">
        <w:rPr>
          <w:rFonts w:ascii="Calibri" w:hAnsi="Calibri" w:cs="Calibri"/>
        </w:rPr>
        <w:t xml:space="preserve">Qualquer classificação de documentos que constituem a proposta deverá ser previamente requerida pelos interessados, nos termos do </w:t>
      </w:r>
      <w:r w:rsidR="000A7991">
        <w:rPr>
          <w:rFonts w:ascii="Calibri" w:hAnsi="Calibri" w:cs="Calibri"/>
        </w:rPr>
        <w:t>artigo</w:t>
      </w:r>
      <w:r w:rsidRPr="005214D3">
        <w:rPr>
          <w:rFonts w:ascii="Calibri" w:hAnsi="Calibri" w:cs="Calibri"/>
        </w:rPr>
        <w:t xml:space="preserve"> 66.º do CCP.</w:t>
      </w:r>
    </w:p>
    <w:p w:rsidR="00EA771D" w:rsidRDefault="00EA771D" w:rsidP="00EA771D">
      <w:pPr>
        <w:pStyle w:val="Corpodetexto"/>
        <w:tabs>
          <w:tab w:val="left" w:pos="0"/>
          <w:tab w:val="left" w:pos="284"/>
          <w:tab w:val="left" w:pos="567"/>
        </w:tabs>
        <w:spacing w:line="276" w:lineRule="auto"/>
        <w:rPr>
          <w:rFonts w:asciiTheme="minorHAnsi" w:eastAsia="Arial Unicode MS" w:hAnsiTheme="minorHAnsi" w:cs="Arial Unicode MS"/>
          <w:sz w:val="22"/>
          <w:szCs w:val="22"/>
        </w:rPr>
      </w:pPr>
    </w:p>
    <w:p w:rsidR="00EA771D" w:rsidRPr="00FC360D" w:rsidRDefault="005D1FDE" w:rsidP="00EA771D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</w:t>
      </w:r>
      <w:r w:rsidR="00EA771D" w:rsidRPr="00FC360D">
        <w:rPr>
          <w:b/>
          <w:color w:val="auto"/>
        </w:rPr>
        <w:t xml:space="preserve"> </w:t>
      </w:r>
      <w:r w:rsidR="000A7991">
        <w:rPr>
          <w:b/>
          <w:color w:val="auto"/>
        </w:rPr>
        <w:t>1</w:t>
      </w:r>
      <w:r w:rsidR="001F24E4">
        <w:rPr>
          <w:b/>
          <w:color w:val="auto"/>
        </w:rPr>
        <w:t>0</w:t>
      </w:r>
      <w:r w:rsidR="00EA771D" w:rsidRPr="00FC360D">
        <w:rPr>
          <w:b/>
          <w:color w:val="auto"/>
        </w:rPr>
        <w:t>.º</w:t>
      </w:r>
    </w:p>
    <w:p w:rsidR="00EA771D" w:rsidRPr="009A5FAC" w:rsidRDefault="00EA771D" w:rsidP="00EA771D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Propostas variantes</w:t>
      </w:r>
    </w:p>
    <w:p w:rsidR="00EA771D" w:rsidRPr="002343D1" w:rsidRDefault="00EA771D" w:rsidP="00EA771D">
      <w:pPr>
        <w:spacing w:before="120" w:after="0" w:line="276" w:lineRule="auto"/>
        <w:rPr>
          <w:rFonts w:ascii="Calibri" w:eastAsia="Arial Unicode MS" w:hAnsi="Calibri" w:cs="Arial Unicode MS"/>
        </w:rPr>
      </w:pPr>
      <w:r w:rsidRPr="002343D1">
        <w:rPr>
          <w:rFonts w:ascii="Calibri" w:eastAsia="Arial Unicode MS" w:hAnsi="Calibri" w:cs="Arial Unicode MS"/>
        </w:rPr>
        <w:t>Não é admitida a apresentação pelos concorrentes de propostas variantes.</w:t>
      </w:r>
    </w:p>
    <w:p w:rsidR="00EA771D" w:rsidRDefault="00EA771D" w:rsidP="00EA771D">
      <w:pPr>
        <w:spacing w:after="0" w:line="276" w:lineRule="auto"/>
        <w:jc w:val="left"/>
        <w:rPr>
          <w:rFonts w:ascii="Calibri" w:eastAsia="Arial Unicode MS" w:hAnsi="Calibri" w:cs="Arial Unicode MS"/>
          <w:b/>
        </w:rPr>
      </w:pPr>
    </w:p>
    <w:p w:rsidR="00EA771D" w:rsidRPr="00FC360D" w:rsidRDefault="005D1FDE" w:rsidP="00EA771D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</w:t>
      </w:r>
      <w:r w:rsidR="00EA771D" w:rsidRPr="00FC360D">
        <w:rPr>
          <w:b/>
          <w:color w:val="auto"/>
        </w:rPr>
        <w:t xml:space="preserve"> </w:t>
      </w:r>
      <w:r w:rsidR="000A7991">
        <w:rPr>
          <w:b/>
          <w:color w:val="auto"/>
        </w:rPr>
        <w:t>1</w:t>
      </w:r>
      <w:r w:rsidR="001F24E4">
        <w:rPr>
          <w:b/>
          <w:color w:val="auto"/>
        </w:rPr>
        <w:t>1</w:t>
      </w:r>
      <w:r w:rsidR="00EA771D" w:rsidRPr="00FC360D">
        <w:rPr>
          <w:b/>
          <w:color w:val="auto"/>
        </w:rPr>
        <w:t>.º</w:t>
      </w:r>
    </w:p>
    <w:p w:rsidR="00EA771D" w:rsidRPr="001E6B9A" w:rsidRDefault="00EA771D" w:rsidP="00EA771D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 xml:space="preserve">Prazo para apresentação das </w:t>
      </w:r>
      <w:r w:rsidRPr="001E6B9A">
        <w:rPr>
          <w:b/>
          <w:color w:val="auto"/>
        </w:rPr>
        <w:t>propostas</w:t>
      </w:r>
    </w:p>
    <w:p w:rsidR="00EA771D" w:rsidRPr="00931367" w:rsidRDefault="00EA771D" w:rsidP="00EA771D">
      <w:pPr>
        <w:pStyle w:val="PargrafodaLista"/>
        <w:numPr>
          <w:ilvl w:val="0"/>
          <w:numId w:val="33"/>
        </w:numPr>
        <w:tabs>
          <w:tab w:val="left" w:pos="0"/>
          <w:tab w:val="left" w:pos="284"/>
        </w:tabs>
        <w:spacing w:before="120" w:after="0" w:line="276" w:lineRule="auto"/>
        <w:ind w:left="0" w:firstLine="0"/>
        <w:contextualSpacing w:val="0"/>
      </w:pPr>
      <w:r w:rsidRPr="006536CA">
        <w:rPr>
          <w:rFonts w:ascii="Calibri" w:eastAsia="Arial Unicode MS" w:hAnsi="Calibri" w:cs="Arial Unicode MS"/>
        </w:rPr>
        <w:t xml:space="preserve">O prazo para apresentação das propostas termina às </w:t>
      </w:r>
      <w:r w:rsidR="001F24E4">
        <w:rPr>
          <w:rFonts w:ascii="Calibri" w:eastAsia="Arial Unicode MS" w:hAnsi="Calibri" w:cs="Arial Unicode MS"/>
        </w:rPr>
        <w:t>17</w:t>
      </w:r>
      <w:r w:rsidRPr="006536CA">
        <w:rPr>
          <w:rFonts w:ascii="Calibri" w:eastAsia="Arial Unicode MS" w:hAnsi="Calibri" w:cs="Arial Unicode MS"/>
        </w:rPr>
        <w:t>h</w:t>
      </w:r>
      <w:r w:rsidR="001F24E4">
        <w:rPr>
          <w:rFonts w:ascii="Calibri" w:eastAsia="Arial Unicode MS" w:hAnsi="Calibri" w:cs="Arial Unicode MS"/>
        </w:rPr>
        <w:t>00</w:t>
      </w:r>
      <w:r w:rsidRPr="006536CA">
        <w:rPr>
          <w:rFonts w:ascii="Calibri" w:eastAsia="Arial Unicode MS" w:hAnsi="Calibri" w:cs="Arial Unicode MS"/>
        </w:rPr>
        <w:t>m do</w:t>
      </w:r>
      <w:r w:rsidR="000A7991">
        <w:t xml:space="preserve"> 12</w:t>
      </w:r>
      <w:r>
        <w:t xml:space="preserve">º dia a contar da data </w:t>
      </w:r>
      <w:r w:rsidRPr="00931367">
        <w:t xml:space="preserve">do envio do anúncio do concurso para a publicação no </w:t>
      </w:r>
      <w:r>
        <w:t xml:space="preserve">Diário da Republica, conforme o </w:t>
      </w:r>
      <w:r w:rsidRPr="00931367">
        <w:t xml:space="preserve">disposto no n.º 1 </w:t>
      </w:r>
      <w:r w:rsidR="000A7991">
        <w:t>do artigo</w:t>
      </w:r>
      <w:r w:rsidRPr="00931367">
        <w:t xml:space="preserve"> 135.º do CCP.</w:t>
      </w:r>
    </w:p>
    <w:p w:rsidR="00EA771D" w:rsidRDefault="00EA771D" w:rsidP="00EA771D">
      <w:pPr>
        <w:pStyle w:val="PargrafodaLista"/>
        <w:numPr>
          <w:ilvl w:val="0"/>
          <w:numId w:val="33"/>
        </w:numPr>
        <w:tabs>
          <w:tab w:val="left" w:pos="0"/>
          <w:tab w:val="left" w:pos="284"/>
        </w:tabs>
        <w:spacing w:after="0" w:line="276" w:lineRule="auto"/>
        <w:ind w:left="0" w:firstLine="0"/>
        <w:contextualSpacing w:val="0"/>
      </w:pPr>
      <w:r w:rsidRPr="00931367">
        <w:t>O prazo para apresentação das propostas é contínuo</w:t>
      </w:r>
      <w:r>
        <w:t xml:space="preserve">, incluindo sábados, domingos e </w:t>
      </w:r>
      <w:r w:rsidRPr="00931367">
        <w:t xml:space="preserve">feriados, conforme o estabelecido no n.º 3 do </w:t>
      </w:r>
      <w:r w:rsidR="000A7991">
        <w:t>artigo</w:t>
      </w:r>
      <w:r w:rsidRPr="00931367">
        <w:t xml:space="preserve"> 47</w:t>
      </w:r>
      <w:r>
        <w:t xml:space="preserve">0.º do CCP. </w:t>
      </w:r>
    </w:p>
    <w:p w:rsidR="00EA771D" w:rsidRDefault="00EA771D" w:rsidP="00EA771D">
      <w:pPr>
        <w:pStyle w:val="PargrafodaLista"/>
        <w:tabs>
          <w:tab w:val="left" w:pos="0"/>
          <w:tab w:val="left" w:pos="284"/>
        </w:tabs>
        <w:spacing w:after="0" w:line="276" w:lineRule="auto"/>
        <w:ind w:left="0"/>
        <w:contextualSpacing w:val="0"/>
      </w:pPr>
    </w:p>
    <w:p w:rsidR="00BC101E" w:rsidRDefault="00BC101E" w:rsidP="00EA771D">
      <w:pPr>
        <w:pStyle w:val="PargrafodaLista"/>
        <w:tabs>
          <w:tab w:val="left" w:pos="0"/>
          <w:tab w:val="left" w:pos="284"/>
        </w:tabs>
        <w:spacing w:after="0" w:line="276" w:lineRule="auto"/>
        <w:ind w:left="0"/>
        <w:contextualSpacing w:val="0"/>
      </w:pPr>
    </w:p>
    <w:p w:rsidR="00BC101E" w:rsidRDefault="00BC101E" w:rsidP="00EA771D">
      <w:pPr>
        <w:pStyle w:val="PargrafodaLista"/>
        <w:tabs>
          <w:tab w:val="left" w:pos="0"/>
          <w:tab w:val="left" w:pos="284"/>
        </w:tabs>
        <w:spacing w:after="0" w:line="276" w:lineRule="auto"/>
        <w:ind w:left="0"/>
        <w:contextualSpacing w:val="0"/>
      </w:pPr>
    </w:p>
    <w:p w:rsidR="00EA771D" w:rsidRPr="000A7991" w:rsidRDefault="005D1FDE" w:rsidP="000A7991">
      <w:pPr>
        <w:pStyle w:val="Corpodetexto"/>
        <w:spacing w:line="276" w:lineRule="auto"/>
        <w:jc w:val="center"/>
        <w:rPr>
          <w:rFonts w:ascii="Calibri" w:eastAsia="Arial Unicode MS" w:hAnsi="Calibri" w:cs="Arial Unicode MS"/>
          <w:b/>
          <w:sz w:val="22"/>
          <w:szCs w:val="22"/>
        </w:rPr>
      </w:pPr>
      <w:r w:rsidRPr="008E4B71">
        <w:rPr>
          <w:rFonts w:ascii="Calibri" w:eastAsia="Arial Unicode MS" w:hAnsi="Calibri" w:cs="Arial Unicode MS"/>
          <w:b/>
          <w:sz w:val="22"/>
          <w:szCs w:val="22"/>
        </w:rPr>
        <w:t>Cláusula</w:t>
      </w:r>
      <w:r w:rsidR="00EA771D" w:rsidRPr="008E4B71">
        <w:rPr>
          <w:rFonts w:ascii="Calibri" w:eastAsia="Arial Unicode MS" w:hAnsi="Calibri" w:cs="Arial Unicode MS"/>
          <w:b/>
          <w:sz w:val="22"/>
          <w:szCs w:val="22"/>
        </w:rPr>
        <w:t xml:space="preserve"> </w:t>
      </w:r>
      <w:r w:rsidR="000A7991" w:rsidRPr="008E4B71">
        <w:rPr>
          <w:rFonts w:ascii="Calibri" w:eastAsia="Arial Unicode MS" w:hAnsi="Calibri" w:cs="Arial Unicode MS"/>
          <w:b/>
          <w:sz w:val="22"/>
          <w:szCs w:val="22"/>
        </w:rPr>
        <w:t>1</w:t>
      </w:r>
      <w:r w:rsidR="00BC101E" w:rsidRPr="008E4B71">
        <w:rPr>
          <w:rFonts w:ascii="Calibri" w:eastAsia="Arial Unicode MS" w:hAnsi="Calibri" w:cs="Arial Unicode MS"/>
          <w:b/>
          <w:sz w:val="22"/>
          <w:szCs w:val="22"/>
        </w:rPr>
        <w:t>2</w:t>
      </w:r>
      <w:r w:rsidR="00EA771D" w:rsidRPr="008E4B71">
        <w:rPr>
          <w:rFonts w:ascii="Calibri" w:eastAsia="Arial Unicode MS" w:hAnsi="Calibri" w:cs="Arial Unicode MS"/>
          <w:b/>
          <w:sz w:val="22"/>
          <w:szCs w:val="22"/>
        </w:rPr>
        <w:t>.º</w:t>
      </w:r>
    </w:p>
    <w:p w:rsidR="00EA771D" w:rsidRPr="000A7991" w:rsidRDefault="00EA771D" w:rsidP="00EA771D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rFonts w:cstheme="minorHAnsi"/>
          <w:b/>
          <w:color w:val="auto"/>
        </w:rPr>
      </w:pPr>
      <w:r w:rsidRPr="000A7991">
        <w:rPr>
          <w:rFonts w:cstheme="minorHAnsi"/>
          <w:b/>
          <w:color w:val="auto"/>
        </w:rPr>
        <w:t>Critério de adjudicação</w:t>
      </w:r>
    </w:p>
    <w:p w:rsidR="000A7991" w:rsidRPr="000A7991" w:rsidRDefault="000A7991" w:rsidP="000A7991">
      <w:pPr>
        <w:pStyle w:val="PargrafodaLista"/>
        <w:numPr>
          <w:ilvl w:val="0"/>
          <w:numId w:val="48"/>
        </w:numPr>
        <w:tabs>
          <w:tab w:val="left" w:pos="284"/>
        </w:tabs>
        <w:spacing w:after="0" w:line="276" w:lineRule="auto"/>
        <w:ind w:left="0" w:firstLine="0"/>
        <w:rPr>
          <w:rFonts w:eastAsia="Arial Unicode MS" w:cstheme="minorHAnsi"/>
          <w:lang w:eastAsia="pt-PT"/>
        </w:rPr>
      </w:pPr>
      <w:r w:rsidRPr="000A7991">
        <w:rPr>
          <w:rFonts w:eastAsia="Arial Unicode MS" w:cstheme="minorHAnsi"/>
          <w:lang w:eastAsia="pt-PT"/>
        </w:rPr>
        <w:t>As propostas, relativamente às quais não se registe qualquer causa de exclusão, são submetidas a avaliação para efeitos de adjudicação, de acordo com o critério do mais baixo preço, nos termos da primeira parte da alínea b) do nº 1 do artigo 74º do CCP, enquanto único aspeto a avaliar.</w:t>
      </w:r>
    </w:p>
    <w:p w:rsidR="005D3658" w:rsidRPr="00E26AC1" w:rsidRDefault="000A7991" w:rsidP="00E26AC1">
      <w:pPr>
        <w:pStyle w:val="PargrafodaLista"/>
        <w:numPr>
          <w:ilvl w:val="0"/>
          <w:numId w:val="48"/>
        </w:numPr>
        <w:tabs>
          <w:tab w:val="left" w:pos="284"/>
        </w:tabs>
        <w:spacing w:after="0" w:line="276" w:lineRule="auto"/>
        <w:ind w:left="0" w:firstLine="0"/>
        <w:rPr>
          <w:rFonts w:eastAsia="Arial Unicode MS" w:cstheme="minorHAnsi"/>
          <w:lang w:eastAsia="pt-PT"/>
        </w:rPr>
      </w:pPr>
      <w:r w:rsidRPr="000A7991">
        <w:rPr>
          <w:rFonts w:eastAsia="Arial Unicode MS" w:cstheme="minorHAnsi"/>
          <w:lang w:eastAsia="pt-PT"/>
        </w:rPr>
        <w:t>As propostas serão ordenadas por ordem crescente, do mais baixo para o mais alto preço.</w:t>
      </w:r>
    </w:p>
    <w:p w:rsidR="00EA771D" w:rsidRDefault="00EA771D" w:rsidP="000A7991">
      <w:pPr>
        <w:pStyle w:val="Corpodetexto"/>
        <w:spacing w:line="276" w:lineRule="auto"/>
        <w:rPr>
          <w:rFonts w:ascii="Calibri" w:eastAsia="Arial Unicode MS" w:hAnsi="Calibri" w:cs="Arial Unicode MS"/>
          <w:b/>
          <w:sz w:val="22"/>
          <w:szCs w:val="22"/>
        </w:rPr>
      </w:pPr>
    </w:p>
    <w:p w:rsidR="00EA771D" w:rsidRPr="006536CA" w:rsidRDefault="005D1FDE" w:rsidP="00EA771D">
      <w:pPr>
        <w:pStyle w:val="Corpodetexto"/>
        <w:spacing w:line="276" w:lineRule="auto"/>
        <w:jc w:val="center"/>
        <w:rPr>
          <w:rFonts w:ascii="Calibri" w:eastAsia="Arial Unicode MS" w:hAnsi="Calibri" w:cs="Arial Unicode MS"/>
          <w:b/>
          <w:sz w:val="22"/>
          <w:szCs w:val="22"/>
        </w:rPr>
      </w:pPr>
      <w:r>
        <w:rPr>
          <w:rFonts w:ascii="Calibri" w:eastAsia="Arial Unicode MS" w:hAnsi="Calibri" w:cs="Arial Unicode MS"/>
          <w:b/>
          <w:sz w:val="22"/>
          <w:szCs w:val="22"/>
        </w:rPr>
        <w:t>Cláusula</w:t>
      </w:r>
      <w:r w:rsidR="000A7991">
        <w:rPr>
          <w:rFonts w:ascii="Calibri" w:eastAsia="Arial Unicode MS" w:hAnsi="Calibri" w:cs="Arial Unicode MS"/>
          <w:b/>
          <w:sz w:val="22"/>
          <w:szCs w:val="22"/>
        </w:rPr>
        <w:t xml:space="preserve"> 1</w:t>
      </w:r>
      <w:r w:rsidR="00BC101E">
        <w:rPr>
          <w:rFonts w:ascii="Calibri" w:eastAsia="Arial Unicode MS" w:hAnsi="Calibri" w:cs="Arial Unicode MS"/>
          <w:b/>
          <w:sz w:val="22"/>
          <w:szCs w:val="22"/>
        </w:rPr>
        <w:t>3</w:t>
      </w:r>
      <w:r w:rsidR="00EA771D" w:rsidRPr="006536CA">
        <w:rPr>
          <w:rFonts w:ascii="Calibri" w:eastAsia="Arial Unicode MS" w:hAnsi="Calibri" w:cs="Arial Unicode MS"/>
          <w:b/>
          <w:sz w:val="22"/>
          <w:szCs w:val="22"/>
        </w:rPr>
        <w:t>.º</w:t>
      </w:r>
    </w:p>
    <w:p w:rsidR="00EA771D" w:rsidRPr="006536CA" w:rsidRDefault="00EA771D" w:rsidP="00EA771D">
      <w:pPr>
        <w:pStyle w:val="Corpodetexto"/>
        <w:pBdr>
          <w:bottom w:val="single" w:sz="4" w:space="1" w:color="auto"/>
        </w:pBdr>
        <w:spacing w:line="276" w:lineRule="auto"/>
        <w:jc w:val="center"/>
        <w:rPr>
          <w:rFonts w:ascii="Calibri" w:eastAsia="Arial Unicode MS" w:hAnsi="Calibri" w:cs="Arial Unicode MS"/>
          <w:b/>
          <w:sz w:val="22"/>
          <w:szCs w:val="22"/>
        </w:rPr>
      </w:pPr>
      <w:r w:rsidRPr="006536CA">
        <w:rPr>
          <w:rFonts w:ascii="Calibri" w:eastAsia="Arial Unicode MS" w:hAnsi="Calibri" w:cs="Arial Unicode MS"/>
          <w:b/>
          <w:sz w:val="22"/>
          <w:szCs w:val="22"/>
        </w:rPr>
        <w:t>Prazo de manutenção das propostas</w:t>
      </w:r>
    </w:p>
    <w:p w:rsidR="00EA771D" w:rsidRPr="00737B2B" w:rsidRDefault="00EA771D" w:rsidP="00EA771D">
      <w:pPr>
        <w:pStyle w:val="PargrafodaLista"/>
        <w:spacing w:after="0" w:line="276" w:lineRule="auto"/>
        <w:ind w:left="0"/>
      </w:pPr>
      <w:r w:rsidRPr="00737B2B">
        <w:t>O prazo mínimo obrigatório para manutenção das propostas é de 66 dias, a contar da data de termo fixada para a apresentação das mesmas</w:t>
      </w:r>
    </w:p>
    <w:p w:rsidR="00EA771D" w:rsidRPr="00EA771D" w:rsidRDefault="00EA771D" w:rsidP="00EA771D">
      <w:pPr>
        <w:pStyle w:val="Corpodetexto"/>
        <w:tabs>
          <w:tab w:val="left" w:pos="0"/>
          <w:tab w:val="left" w:pos="284"/>
          <w:tab w:val="left" w:pos="567"/>
        </w:tabs>
        <w:spacing w:line="276" w:lineRule="auto"/>
        <w:rPr>
          <w:rFonts w:asciiTheme="minorHAnsi" w:eastAsia="Arial Unicode MS" w:hAnsiTheme="minorHAnsi" w:cs="Arial Unicode MS"/>
          <w:sz w:val="22"/>
          <w:szCs w:val="22"/>
        </w:rPr>
      </w:pPr>
    </w:p>
    <w:p w:rsidR="00064285" w:rsidRPr="00FC360D" w:rsidRDefault="005D1FDE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</w:t>
      </w:r>
      <w:r w:rsidR="00064285" w:rsidRPr="00FC360D">
        <w:rPr>
          <w:b/>
          <w:color w:val="auto"/>
        </w:rPr>
        <w:t xml:space="preserve"> </w:t>
      </w:r>
      <w:r w:rsidR="000A7991">
        <w:rPr>
          <w:b/>
          <w:color w:val="auto"/>
        </w:rPr>
        <w:t>1</w:t>
      </w:r>
      <w:r w:rsidR="00BC101E">
        <w:rPr>
          <w:b/>
          <w:color w:val="auto"/>
        </w:rPr>
        <w:t>4</w:t>
      </w:r>
      <w:r w:rsidR="00064285" w:rsidRPr="00FC360D">
        <w:rPr>
          <w:b/>
          <w:color w:val="auto"/>
        </w:rPr>
        <w:t>.º</w:t>
      </w:r>
    </w:p>
    <w:p w:rsidR="00064285" w:rsidRPr="009A5FAC" w:rsidRDefault="00064285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Documentos de habilitação</w:t>
      </w:r>
    </w:p>
    <w:p w:rsidR="00064285" w:rsidRPr="0044114B" w:rsidRDefault="00064285" w:rsidP="0044114B">
      <w:pPr>
        <w:pStyle w:val="PargrafodaLista"/>
        <w:numPr>
          <w:ilvl w:val="1"/>
          <w:numId w:val="13"/>
        </w:numPr>
        <w:tabs>
          <w:tab w:val="clear" w:pos="1440"/>
          <w:tab w:val="num" w:pos="142"/>
          <w:tab w:val="left" w:pos="360"/>
          <w:tab w:val="left" w:pos="720"/>
        </w:tabs>
        <w:spacing w:before="120" w:after="0" w:line="276" w:lineRule="auto"/>
        <w:ind w:left="0" w:firstLine="0"/>
        <w:rPr>
          <w:rFonts w:ascii="Calibri" w:hAnsi="Calibri" w:cs="Tahoma"/>
        </w:rPr>
      </w:pPr>
      <w:r w:rsidRPr="0044114B">
        <w:rPr>
          <w:rFonts w:ascii="Calibri" w:hAnsi="Calibri" w:cs="Tahoma"/>
        </w:rPr>
        <w:t>Após ad</w:t>
      </w:r>
      <w:r w:rsidR="00EA771D" w:rsidRPr="0044114B">
        <w:rPr>
          <w:rFonts w:ascii="Calibri" w:hAnsi="Calibri" w:cs="Tahoma"/>
        </w:rPr>
        <w:t>j</w:t>
      </w:r>
      <w:r w:rsidR="00B2432A">
        <w:rPr>
          <w:rFonts w:ascii="Calibri" w:hAnsi="Calibri" w:cs="Tahoma"/>
        </w:rPr>
        <w:t>udicação o adjudicatário terá 5</w:t>
      </w:r>
      <w:r w:rsidRPr="0044114B">
        <w:rPr>
          <w:rFonts w:ascii="Calibri" w:hAnsi="Calibri" w:cs="Tahoma"/>
        </w:rPr>
        <w:t xml:space="preserve"> (</w:t>
      </w:r>
      <w:r w:rsidR="00B2432A">
        <w:rPr>
          <w:rFonts w:ascii="Calibri" w:hAnsi="Calibri" w:cs="Tahoma"/>
        </w:rPr>
        <w:t>cinco</w:t>
      </w:r>
      <w:r w:rsidRPr="0044114B">
        <w:rPr>
          <w:rFonts w:ascii="Calibri" w:hAnsi="Calibri" w:cs="Tahoma"/>
        </w:rPr>
        <w:t xml:space="preserve">) dias úteis para entregar os </w:t>
      </w:r>
      <w:r w:rsidR="001E2130" w:rsidRPr="0044114B">
        <w:rPr>
          <w:rFonts w:ascii="Calibri" w:hAnsi="Calibri" w:cs="Tahoma"/>
        </w:rPr>
        <w:t>documentos de habili</w:t>
      </w:r>
      <w:r w:rsidR="00EA771D" w:rsidRPr="0044114B">
        <w:rPr>
          <w:rFonts w:ascii="Calibri" w:hAnsi="Calibri" w:cs="Tahoma"/>
        </w:rPr>
        <w:t xml:space="preserve">tação previstos no </w:t>
      </w:r>
      <w:r w:rsidR="005D1FDE" w:rsidRPr="0044114B">
        <w:rPr>
          <w:rFonts w:ascii="Calibri" w:hAnsi="Calibri" w:cs="Tahoma"/>
        </w:rPr>
        <w:t>Cláusula</w:t>
      </w:r>
      <w:r w:rsidR="00EA771D" w:rsidRPr="0044114B">
        <w:rPr>
          <w:rFonts w:ascii="Calibri" w:hAnsi="Calibri" w:cs="Tahoma"/>
        </w:rPr>
        <w:t xml:space="preserve"> 81.º do CCP, a saber:</w:t>
      </w:r>
    </w:p>
    <w:p w:rsidR="0044114B" w:rsidRDefault="00064285" w:rsidP="000A7991">
      <w:pPr>
        <w:pStyle w:val="PargrafodaLista"/>
        <w:numPr>
          <w:ilvl w:val="0"/>
          <w:numId w:val="45"/>
        </w:numPr>
        <w:tabs>
          <w:tab w:val="left" w:pos="0"/>
          <w:tab w:val="left" w:pos="284"/>
          <w:tab w:val="left" w:pos="360"/>
        </w:tabs>
        <w:spacing w:after="0" w:line="276" w:lineRule="auto"/>
        <w:rPr>
          <w:rFonts w:ascii="Calibri" w:hAnsi="Calibri" w:cs="Tahoma"/>
        </w:rPr>
      </w:pPr>
      <w:r w:rsidRPr="0044114B">
        <w:rPr>
          <w:rFonts w:ascii="Calibri" w:hAnsi="Calibri" w:cs="Tahoma"/>
        </w:rPr>
        <w:t xml:space="preserve">Declaração emitida conforme modelo constante do </w:t>
      </w:r>
      <w:r w:rsidRPr="0044114B">
        <w:rPr>
          <w:rFonts w:ascii="Calibri" w:hAnsi="Calibri" w:cs="Tahoma"/>
          <w:b/>
        </w:rPr>
        <w:t>anexo II</w:t>
      </w:r>
      <w:r w:rsidRPr="0044114B">
        <w:rPr>
          <w:rFonts w:ascii="Calibri" w:hAnsi="Calibri" w:cs="Tahoma"/>
        </w:rPr>
        <w:t xml:space="preserve"> do CCP</w:t>
      </w:r>
      <w:r w:rsidR="000A7991">
        <w:rPr>
          <w:rFonts w:ascii="Calibri" w:hAnsi="Calibri" w:cs="Tahoma"/>
        </w:rPr>
        <w:t xml:space="preserve">, anexo </w:t>
      </w:r>
      <w:r w:rsidR="00E140EB">
        <w:rPr>
          <w:rFonts w:ascii="Calibri" w:hAnsi="Calibri" w:cs="Tahoma"/>
        </w:rPr>
        <w:t>ao</w:t>
      </w:r>
      <w:r w:rsidR="005D1FDE" w:rsidRPr="0044114B">
        <w:rPr>
          <w:rFonts w:ascii="Calibri" w:hAnsi="Calibri" w:cs="Tahoma"/>
        </w:rPr>
        <w:t xml:space="preserve"> presente programa de procedimento</w:t>
      </w:r>
      <w:r w:rsidRPr="0044114B">
        <w:rPr>
          <w:rFonts w:ascii="Calibri" w:hAnsi="Calibri" w:cs="Tahoma"/>
        </w:rPr>
        <w:t>;</w:t>
      </w:r>
    </w:p>
    <w:p w:rsidR="000A7991" w:rsidRDefault="000A7991" w:rsidP="000A7991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Calibri" w:hAnsi="Calibri" w:cs="Tahoma"/>
        </w:rPr>
      </w:pPr>
      <w:r w:rsidRPr="000A7991">
        <w:rPr>
          <w:rFonts w:ascii="Calibri" w:hAnsi="Calibri" w:cs="Tahoma"/>
        </w:rPr>
        <w:t xml:space="preserve">Documentos emitidos pelas entidades administrativas competentes comprovativos de que não se encontra nas situações previstas d) e </w:t>
      </w:r>
      <w:proofErr w:type="spellStart"/>
      <w:r w:rsidRPr="000A7991">
        <w:rPr>
          <w:rFonts w:ascii="Calibri" w:hAnsi="Calibri" w:cs="Tahoma"/>
        </w:rPr>
        <w:t>e</w:t>
      </w:r>
      <w:proofErr w:type="spellEnd"/>
      <w:r w:rsidRPr="000A7991">
        <w:rPr>
          <w:rFonts w:ascii="Calibri" w:hAnsi="Calibri" w:cs="Tahoma"/>
        </w:rPr>
        <w:t xml:space="preserve">) do nº 1, do artigo 55º do CCP; </w:t>
      </w:r>
    </w:p>
    <w:p w:rsidR="000A7991" w:rsidRPr="000A7991" w:rsidRDefault="000A7991" w:rsidP="000A7991">
      <w:pPr>
        <w:pStyle w:val="PargrafodaLista"/>
        <w:numPr>
          <w:ilvl w:val="0"/>
          <w:numId w:val="45"/>
        </w:numPr>
        <w:autoSpaceDE w:val="0"/>
        <w:autoSpaceDN w:val="0"/>
        <w:adjustRightInd w:val="0"/>
        <w:spacing w:line="276" w:lineRule="auto"/>
        <w:rPr>
          <w:rFonts w:ascii="Calibri" w:hAnsi="Calibri" w:cs="Tahoma"/>
        </w:rPr>
      </w:pPr>
      <w:r w:rsidRPr="000A7991">
        <w:rPr>
          <w:rFonts w:ascii="Calibri" w:hAnsi="Calibri" w:cs="Tahoma"/>
        </w:rPr>
        <w:t>Certificado de registo criminal, ou na sua falta, documento equivalente, emitido pela autoridade judicial ou administrativa competente, comprovativo de que não se encontra nas situações previstas b) e h) do nº 1 do artigo 55º do CCP;</w:t>
      </w:r>
    </w:p>
    <w:p w:rsidR="0044114B" w:rsidRPr="00BC101E" w:rsidRDefault="0044114B" w:rsidP="000A7991">
      <w:pPr>
        <w:pStyle w:val="PargrafodaLista"/>
        <w:numPr>
          <w:ilvl w:val="0"/>
          <w:numId w:val="45"/>
        </w:numPr>
        <w:tabs>
          <w:tab w:val="left" w:pos="0"/>
          <w:tab w:val="left" w:pos="284"/>
          <w:tab w:val="left" w:pos="360"/>
        </w:tabs>
        <w:spacing w:after="0" w:line="276" w:lineRule="auto"/>
        <w:rPr>
          <w:rFonts w:ascii="Calibri" w:hAnsi="Calibri" w:cs="Tahoma"/>
        </w:rPr>
      </w:pPr>
      <w:r w:rsidRPr="000A7991">
        <w:rPr>
          <w:rFonts w:ascii="Calibri" w:hAnsi="Calibri" w:cs="Tahoma"/>
        </w:rPr>
        <w:t>Documentos comprovativos da titularidade de habilitação legal para o exercício da atividade seguradora em Portugal, nos termos do artigo 2.º do Portaria 372/2017, de 14 de dezembro</w:t>
      </w:r>
      <w:r w:rsidRPr="0044114B">
        <w:rPr>
          <w:rFonts w:cs="Arial"/>
          <w:bCs/>
        </w:rPr>
        <w:t>;</w:t>
      </w:r>
    </w:p>
    <w:p w:rsidR="00BC101E" w:rsidRPr="0044114B" w:rsidRDefault="00BC101E" w:rsidP="000A7991">
      <w:pPr>
        <w:pStyle w:val="PargrafodaLista"/>
        <w:numPr>
          <w:ilvl w:val="0"/>
          <w:numId w:val="45"/>
        </w:numPr>
        <w:tabs>
          <w:tab w:val="left" w:pos="0"/>
          <w:tab w:val="left" w:pos="284"/>
          <w:tab w:val="left" w:pos="360"/>
        </w:tabs>
        <w:spacing w:after="0" w:line="276" w:lineRule="auto"/>
        <w:rPr>
          <w:rFonts w:ascii="Calibri" w:hAnsi="Calibri" w:cs="Tahoma"/>
        </w:rPr>
      </w:pPr>
    </w:p>
    <w:p w:rsidR="001E2130" w:rsidRPr="0044114B" w:rsidRDefault="001E2130" w:rsidP="000A7991">
      <w:pPr>
        <w:pStyle w:val="PargrafodaLista"/>
        <w:numPr>
          <w:ilvl w:val="0"/>
          <w:numId w:val="13"/>
        </w:numPr>
        <w:tabs>
          <w:tab w:val="clear" w:pos="720"/>
          <w:tab w:val="left" w:pos="0"/>
          <w:tab w:val="left" w:pos="284"/>
        </w:tabs>
        <w:spacing w:after="0" w:line="276" w:lineRule="auto"/>
        <w:ind w:left="0" w:firstLine="0"/>
        <w:rPr>
          <w:rFonts w:ascii="Calibri" w:hAnsi="Calibri" w:cs="Tahoma"/>
        </w:rPr>
      </w:pPr>
      <w:r>
        <w:t xml:space="preserve">Todos os </w:t>
      </w:r>
      <w:r w:rsidRPr="0044114B">
        <w:rPr>
          <w:rFonts w:cs="Arial"/>
        </w:rPr>
        <w:t xml:space="preserve">documentos de habilitação referidos na presente Cláusula, devem ser apresentados através da plataforma eletrónica </w:t>
      </w:r>
      <w:hyperlink r:id="rId14" w:history="1">
        <w:r w:rsidRPr="00302FD1">
          <w:rPr>
            <w:rStyle w:val="Hiperligao"/>
          </w:rPr>
          <w:t>www.acingov.pt</w:t>
        </w:r>
      </w:hyperlink>
      <w:r>
        <w:rPr>
          <w:rStyle w:val="Hiperligao"/>
        </w:rPr>
        <w:t xml:space="preserve"> </w:t>
      </w:r>
      <w:r w:rsidR="0044114B">
        <w:rPr>
          <w:rStyle w:val="Hiperligao"/>
        </w:rPr>
        <w:t>.</w:t>
      </w:r>
    </w:p>
    <w:p w:rsidR="00041458" w:rsidRDefault="00041458" w:rsidP="000A7991">
      <w:pPr>
        <w:tabs>
          <w:tab w:val="left" w:pos="0"/>
          <w:tab w:val="left" w:pos="284"/>
        </w:tabs>
        <w:spacing w:after="0" w:line="276" w:lineRule="auto"/>
      </w:pPr>
    </w:p>
    <w:p w:rsidR="00FC360D" w:rsidRPr="00FC360D" w:rsidRDefault="005D1FDE" w:rsidP="00F91005">
      <w:pPr>
        <w:tabs>
          <w:tab w:val="left" w:pos="0"/>
          <w:tab w:val="left" w:pos="284"/>
        </w:tabs>
        <w:spacing w:after="0" w:line="276" w:lineRule="auto"/>
        <w:jc w:val="center"/>
        <w:rPr>
          <w:b/>
        </w:rPr>
      </w:pPr>
      <w:r>
        <w:rPr>
          <w:b/>
        </w:rPr>
        <w:t>Cláusula</w:t>
      </w:r>
      <w:r w:rsidR="00FC360D" w:rsidRPr="00FC360D">
        <w:rPr>
          <w:b/>
        </w:rPr>
        <w:t xml:space="preserve"> </w:t>
      </w:r>
      <w:r w:rsidR="000A7991">
        <w:rPr>
          <w:b/>
        </w:rPr>
        <w:t>1</w:t>
      </w:r>
      <w:r w:rsidR="00BC101E">
        <w:rPr>
          <w:b/>
        </w:rPr>
        <w:t>5</w:t>
      </w:r>
      <w:r w:rsidR="00FC360D" w:rsidRPr="00FC360D">
        <w:rPr>
          <w:b/>
        </w:rPr>
        <w:t>.º</w:t>
      </w:r>
    </w:p>
    <w:p w:rsidR="00FC360D" w:rsidRPr="009A5FAC" w:rsidRDefault="00FC360D" w:rsidP="00F91005">
      <w:pPr>
        <w:pStyle w:val="Subttulo"/>
        <w:pBdr>
          <w:bottom w:val="single" w:sz="4" w:space="1" w:color="auto"/>
        </w:pBdr>
        <w:tabs>
          <w:tab w:val="left" w:pos="0"/>
          <w:tab w:val="left" w:pos="284"/>
        </w:tabs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Caução</w:t>
      </w:r>
    </w:p>
    <w:p w:rsidR="00327BFC" w:rsidRPr="00327BFC" w:rsidRDefault="00EA771D" w:rsidP="000A7991">
      <w:pPr>
        <w:tabs>
          <w:tab w:val="left" w:pos="0"/>
          <w:tab w:val="left" w:pos="284"/>
        </w:tabs>
        <w:spacing w:before="120" w:after="0" w:line="276" w:lineRule="auto"/>
        <w:rPr>
          <w:rFonts w:cs="Arial"/>
          <w:bCs/>
        </w:rPr>
      </w:pPr>
      <w:r>
        <w:rPr>
          <w:rFonts w:cs="Arial"/>
          <w:bCs/>
        </w:rPr>
        <w:t>Não é exigível caução, de acordo com</w:t>
      </w:r>
      <w:r w:rsidR="00B2432A">
        <w:rPr>
          <w:rFonts w:cs="Arial"/>
          <w:bCs/>
        </w:rPr>
        <w:t>a alínea a)</w:t>
      </w:r>
      <w:r>
        <w:rPr>
          <w:rFonts w:cs="Arial"/>
          <w:bCs/>
        </w:rPr>
        <w:t xml:space="preserve"> </w:t>
      </w:r>
      <w:r w:rsidR="00B2432A">
        <w:rPr>
          <w:rFonts w:cs="Arial"/>
          <w:bCs/>
        </w:rPr>
        <w:t>d</w:t>
      </w:r>
      <w:r w:rsidR="00BF2146">
        <w:rPr>
          <w:rFonts w:cs="Arial"/>
          <w:bCs/>
        </w:rPr>
        <w:t>o n.º 2 da</w:t>
      </w:r>
      <w:r w:rsidR="005D1FDE">
        <w:rPr>
          <w:rFonts w:cs="Arial"/>
          <w:bCs/>
        </w:rPr>
        <w:t xml:space="preserve"> Cláusula 88.º do CCP.</w:t>
      </w:r>
    </w:p>
    <w:p w:rsidR="005D1FDE" w:rsidRPr="00F62996" w:rsidRDefault="005D1FDE" w:rsidP="005D1FDE">
      <w:pPr>
        <w:spacing w:line="276" w:lineRule="auto"/>
        <w:rPr>
          <w:rFonts w:ascii="Calibri" w:hAnsi="Calibri"/>
        </w:rPr>
      </w:pPr>
    </w:p>
    <w:p w:rsidR="005D1FDE" w:rsidRPr="005D1FDE" w:rsidRDefault="005D1FDE" w:rsidP="005D1FDE">
      <w:pPr>
        <w:pStyle w:val="Ttulo2"/>
        <w:spacing w:line="276" w:lineRule="auto"/>
        <w:jc w:val="center"/>
        <w:rPr>
          <w:rFonts w:ascii="Calibri" w:hAnsi="Calibri"/>
          <w:b/>
          <w:color w:val="auto"/>
          <w:sz w:val="22"/>
          <w:szCs w:val="22"/>
        </w:rPr>
      </w:pPr>
      <w:bookmarkStart w:id="1" w:name="_Toc244076405"/>
      <w:bookmarkStart w:id="2" w:name="_Toc244076911"/>
      <w:bookmarkStart w:id="3" w:name="_Toc432434605"/>
      <w:r w:rsidRPr="005D1FDE">
        <w:rPr>
          <w:rFonts w:ascii="Calibri" w:hAnsi="Calibri"/>
          <w:b/>
          <w:color w:val="auto"/>
          <w:sz w:val="22"/>
          <w:szCs w:val="22"/>
        </w:rPr>
        <w:t xml:space="preserve">Cláusula </w:t>
      </w:r>
      <w:r w:rsidR="000A7991">
        <w:rPr>
          <w:rFonts w:ascii="Calibri" w:hAnsi="Calibri"/>
          <w:b/>
          <w:color w:val="auto"/>
          <w:sz w:val="22"/>
          <w:szCs w:val="22"/>
        </w:rPr>
        <w:t>1</w:t>
      </w:r>
      <w:r w:rsidR="00BC101E">
        <w:rPr>
          <w:rFonts w:ascii="Calibri" w:hAnsi="Calibri"/>
          <w:b/>
          <w:color w:val="auto"/>
          <w:sz w:val="22"/>
          <w:szCs w:val="22"/>
        </w:rPr>
        <w:t>6</w:t>
      </w:r>
      <w:r w:rsidRPr="005D1FDE">
        <w:rPr>
          <w:rFonts w:ascii="Calibri" w:hAnsi="Calibri"/>
          <w:b/>
          <w:color w:val="auto"/>
          <w:sz w:val="22"/>
          <w:szCs w:val="22"/>
        </w:rPr>
        <w:t>.ª</w:t>
      </w:r>
      <w:bookmarkEnd w:id="1"/>
      <w:bookmarkEnd w:id="2"/>
      <w:bookmarkEnd w:id="3"/>
    </w:p>
    <w:p w:rsidR="005D1FDE" w:rsidRPr="005D1FDE" w:rsidRDefault="005D1FDE" w:rsidP="005D1FDE">
      <w:pPr>
        <w:pStyle w:val="Ttulo3"/>
        <w:spacing w:line="276" w:lineRule="auto"/>
        <w:rPr>
          <w:rFonts w:ascii="Calibri" w:hAnsi="Calibri"/>
          <w:b/>
          <w:sz w:val="22"/>
          <w:szCs w:val="22"/>
        </w:rPr>
      </w:pPr>
      <w:bookmarkStart w:id="4" w:name="_Toc244076406"/>
      <w:bookmarkStart w:id="5" w:name="_Toc244076912"/>
      <w:bookmarkStart w:id="6" w:name="_Toc432434606"/>
      <w:r w:rsidRPr="005D1FDE">
        <w:rPr>
          <w:rFonts w:ascii="Calibri" w:hAnsi="Calibri"/>
          <w:b/>
          <w:sz w:val="22"/>
          <w:szCs w:val="22"/>
        </w:rPr>
        <w:t>Preço contratual</w:t>
      </w:r>
      <w:bookmarkEnd w:id="4"/>
      <w:bookmarkEnd w:id="5"/>
      <w:bookmarkEnd w:id="6"/>
    </w:p>
    <w:p w:rsidR="005D1FDE" w:rsidRPr="006E5E19" w:rsidRDefault="005D1FDE" w:rsidP="005D1FDE">
      <w:pPr>
        <w:spacing w:after="0" w:line="276" w:lineRule="auto"/>
        <w:rPr>
          <w:rFonts w:ascii="Calibri" w:hAnsi="Calibri"/>
        </w:rPr>
      </w:pPr>
      <w:r w:rsidRPr="00F62996">
        <w:rPr>
          <w:rFonts w:ascii="Calibri" w:hAnsi="Calibri"/>
        </w:rPr>
        <w:t xml:space="preserve">1 – </w:t>
      </w:r>
      <w:r w:rsidRPr="006E5E19">
        <w:rPr>
          <w:rFonts w:ascii="Calibri" w:hAnsi="Calibri"/>
        </w:rPr>
        <w:t>Entende-se por preço contratual o preço a pagar pela entidade adjudicante, em resultado da proposta adjudicada, pela execução de todas as prestações que constituem o objeto do contrato.</w:t>
      </w:r>
    </w:p>
    <w:p w:rsidR="005D1FDE" w:rsidRPr="006E5E19" w:rsidRDefault="005D1FDE" w:rsidP="005D1FDE">
      <w:pPr>
        <w:spacing w:after="0" w:line="276" w:lineRule="auto"/>
        <w:rPr>
          <w:rFonts w:ascii="Calibri" w:hAnsi="Calibri"/>
        </w:rPr>
      </w:pPr>
      <w:r w:rsidRPr="006E5E19">
        <w:rPr>
          <w:rFonts w:ascii="Calibri" w:hAnsi="Calibri"/>
        </w:rPr>
        <w:t>2 – Não está incluído no preço contratual o acréscimo ou decréscimo de preço a pagar em resultado de:</w:t>
      </w:r>
    </w:p>
    <w:p w:rsidR="005D1FDE" w:rsidRPr="006E5E19" w:rsidRDefault="005D1FDE" w:rsidP="005D1FDE">
      <w:pPr>
        <w:numPr>
          <w:ilvl w:val="0"/>
          <w:numId w:val="43"/>
        </w:numPr>
        <w:spacing w:after="0" w:line="276" w:lineRule="auto"/>
        <w:ind w:left="709"/>
        <w:rPr>
          <w:rFonts w:ascii="Calibri" w:hAnsi="Calibri"/>
        </w:rPr>
      </w:pPr>
      <w:r w:rsidRPr="006E5E19">
        <w:rPr>
          <w:rFonts w:ascii="Calibri" w:hAnsi="Calibri"/>
        </w:rPr>
        <w:t>Modificação objetiva do contrato;</w:t>
      </w:r>
    </w:p>
    <w:p w:rsidR="000A7991" w:rsidRDefault="000A7991" w:rsidP="000A7991">
      <w:pPr>
        <w:spacing w:after="0" w:line="276" w:lineRule="auto"/>
        <w:ind w:left="709"/>
        <w:rPr>
          <w:rFonts w:ascii="Calibri" w:hAnsi="Calibri"/>
        </w:rPr>
      </w:pPr>
    </w:p>
    <w:p w:rsidR="000A7991" w:rsidRPr="005D1FDE" w:rsidRDefault="000A7991" w:rsidP="000A7991">
      <w:pPr>
        <w:pStyle w:val="Ttulo2"/>
        <w:spacing w:line="276" w:lineRule="auto"/>
        <w:jc w:val="center"/>
        <w:rPr>
          <w:rFonts w:ascii="Calibri" w:hAnsi="Calibri"/>
          <w:b/>
          <w:color w:val="auto"/>
          <w:sz w:val="22"/>
          <w:szCs w:val="22"/>
        </w:rPr>
      </w:pPr>
      <w:r w:rsidRPr="005D1FDE">
        <w:rPr>
          <w:rFonts w:ascii="Calibri" w:hAnsi="Calibri"/>
          <w:b/>
          <w:color w:val="auto"/>
          <w:sz w:val="22"/>
          <w:szCs w:val="22"/>
        </w:rPr>
        <w:lastRenderedPageBreak/>
        <w:t xml:space="preserve">Cláusula </w:t>
      </w:r>
      <w:r>
        <w:rPr>
          <w:rFonts w:ascii="Calibri" w:hAnsi="Calibri"/>
          <w:b/>
          <w:color w:val="auto"/>
          <w:sz w:val="22"/>
          <w:szCs w:val="22"/>
        </w:rPr>
        <w:t>1</w:t>
      </w:r>
      <w:r w:rsidR="00BC101E">
        <w:rPr>
          <w:rFonts w:ascii="Calibri" w:hAnsi="Calibri"/>
          <w:b/>
          <w:color w:val="auto"/>
          <w:sz w:val="22"/>
          <w:szCs w:val="22"/>
        </w:rPr>
        <w:t>7</w:t>
      </w:r>
      <w:r w:rsidRPr="005D1FDE">
        <w:rPr>
          <w:rFonts w:ascii="Calibri" w:hAnsi="Calibri"/>
          <w:b/>
          <w:color w:val="auto"/>
          <w:sz w:val="22"/>
          <w:szCs w:val="22"/>
        </w:rPr>
        <w:t>.ª</w:t>
      </w:r>
    </w:p>
    <w:p w:rsidR="000A7991" w:rsidRPr="000A7991" w:rsidRDefault="000A7991" w:rsidP="000A7991">
      <w:pPr>
        <w:pStyle w:val="Ttulo3"/>
        <w:spacing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Informação relativa a Proteção de dados</w:t>
      </w:r>
    </w:p>
    <w:p w:rsidR="000A7991" w:rsidRPr="000A7991" w:rsidRDefault="000A7991" w:rsidP="000A7991">
      <w:pPr>
        <w:spacing w:after="0" w:line="276" w:lineRule="auto"/>
        <w:rPr>
          <w:rFonts w:ascii="Calibri" w:hAnsi="Calibri"/>
        </w:rPr>
      </w:pPr>
      <w:r w:rsidRPr="000A7991">
        <w:rPr>
          <w:rFonts w:ascii="Calibri" w:hAnsi="Calibri"/>
        </w:rPr>
        <w:t>Em conformidade com a recomendação constante do considerando 78º do Regulamento Geral de Proteção de Dados, informa-se que todos os dados pes</w:t>
      </w:r>
      <w:r>
        <w:rPr>
          <w:rFonts w:ascii="Calibri" w:hAnsi="Calibri"/>
        </w:rPr>
        <w:t>soais a que o Município de Caminha</w:t>
      </w:r>
      <w:r w:rsidRPr="000A7991">
        <w:rPr>
          <w:rFonts w:ascii="Calibri" w:hAnsi="Calibri"/>
        </w:rPr>
        <w:t xml:space="preserve"> tenha acesso, no âmbito e por causa do presente procedimento e, sejam objeto de tratamento, este encontra fundamento de licitude no disposto na alínea b) do nº 1 do artigo 6º do RGPD, sendo aplicáveis todas as regras relativas à transparência e para o exercício dos direitos dos titulares dos dados. </w:t>
      </w:r>
    </w:p>
    <w:p w:rsidR="000A7991" w:rsidRPr="000A7991" w:rsidRDefault="000A7991" w:rsidP="000A7991">
      <w:pPr>
        <w:spacing w:after="0" w:line="276" w:lineRule="auto"/>
        <w:rPr>
          <w:rFonts w:ascii="Calibri" w:hAnsi="Calibri"/>
        </w:rPr>
      </w:pPr>
      <w:r w:rsidRPr="000A7991">
        <w:rPr>
          <w:rFonts w:ascii="Calibri" w:hAnsi="Calibri"/>
        </w:rPr>
        <w:t>Os dados fornecidos serão conservados pelo prazo mínimo de 4 anos, a contar da data da celebração do contrato, nos termos</w:t>
      </w:r>
      <w:r>
        <w:rPr>
          <w:rFonts w:ascii="Calibri" w:hAnsi="Calibri"/>
        </w:rPr>
        <w:t xml:space="preserve"> do nº 1 do artigo 107º do CCP.</w:t>
      </w:r>
    </w:p>
    <w:p w:rsidR="000A7991" w:rsidRPr="006E5E19" w:rsidRDefault="000A7991" w:rsidP="000A7991">
      <w:pPr>
        <w:spacing w:after="0" w:line="276" w:lineRule="auto"/>
        <w:ind w:left="709"/>
        <w:rPr>
          <w:rFonts w:ascii="Calibri" w:hAnsi="Calibri"/>
        </w:rPr>
      </w:pPr>
    </w:p>
    <w:p w:rsidR="000A7991" w:rsidRPr="000A7991" w:rsidRDefault="000A7991" w:rsidP="000A7991"/>
    <w:p w:rsidR="00FC360D" w:rsidRPr="00FC360D" w:rsidRDefault="00E140EB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Cláusula 1</w:t>
      </w:r>
      <w:r w:rsidR="00BC101E">
        <w:rPr>
          <w:b/>
          <w:color w:val="auto"/>
        </w:rPr>
        <w:t>8</w:t>
      </w:r>
      <w:r w:rsidR="00FC360D" w:rsidRPr="00FC360D">
        <w:rPr>
          <w:b/>
          <w:color w:val="auto"/>
        </w:rPr>
        <w:t>.º</w:t>
      </w:r>
    </w:p>
    <w:p w:rsidR="00FC360D" w:rsidRPr="009A5FAC" w:rsidRDefault="00FC360D" w:rsidP="00F91005">
      <w:pPr>
        <w:pStyle w:val="Subttulo"/>
        <w:pBdr>
          <w:bottom w:val="single" w:sz="4" w:space="1" w:color="auto"/>
        </w:pBdr>
        <w:spacing w:after="0" w:line="276" w:lineRule="auto"/>
        <w:jc w:val="center"/>
        <w:rPr>
          <w:b/>
          <w:color w:val="auto"/>
        </w:rPr>
      </w:pPr>
      <w:r>
        <w:rPr>
          <w:b/>
          <w:color w:val="auto"/>
        </w:rPr>
        <w:t>Legislação aplicável</w:t>
      </w:r>
    </w:p>
    <w:p w:rsidR="00C82F87" w:rsidRDefault="00FC360D" w:rsidP="00F91005">
      <w:pPr>
        <w:spacing w:before="120" w:after="0" w:line="276" w:lineRule="auto"/>
        <w:rPr>
          <w:rFonts w:ascii="Calibri" w:eastAsia="Arial Unicode MS" w:hAnsi="Calibri" w:cs="Arial Unicode MS"/>
        </w:rPr>
      </w:pPr>
      <w:r w:rsidRPr="002343D1">
        <w:rPr>
          <w:rFonts w:ascii="Calibri" w:eastAsia="Arial Unicode MS" w:hAnsi="Calibri" w:cs="Arial Unicode MS"/>
        </w:rPr>
        <w:t>Em tudo quanto for omisso no presente programa de concurso, observar-se-á o disposto no CCP e restante legislação aplicável.</w:t>
      </w:r>
    </w:p>
    <w:p w:rsidR="005D1FDE" w:rsidRDefault="005D1FDE" w:rsidP="005D1FDE">
      <w:pPr>
        <w:jc w:val="left"/>
        <w:rPr>
          <w:b/>
        </w:rPr>
      </w:pPr>
      <w:r>
        <w:rPr>
          <w:b/>
        </w:rPr>
        <w:br w:type="page"/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jc w:val="center"/>
        <w:rPr>
          <w:rFonts w:eastAsia="Arial Unicode MS" w:cs="Arial Unicode MS"/>
          <w:b/>
        </w:rPr>
      </w:pPr>
      <w:r w:rsidRPr="001831F7">
        <w:rPr>
          <w:rFonts w:eastAsia="Arial Unicode MS" w:cs="Arial Unicode MS"/>
          <w:b/>
        </w:rPr>
        <w:lastRenderedPageBreak/>
        <w:t>ANEXO I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jc w:val="center"/>
        <w:rPr>
          <w:rFonts w:eastAsia="Arial Unicode MS" w:cs="Arial Unicode MS"/>
          <w:b/>
          <w:bCs/>
        </w:rPr>
      </w:pPr>
      <w:r w:rsidRPr="001831F7">
        <w:rPr>
          <w:rFonts w:eastAsia="Arial Unicode MS" w:cs="Arial Unicode MS"/>
          <w:b/>
          <w:bCs/>
        </w:rPr>
        <w:t>Modelo de declaração</w:t>
      </w:r>
    </w:p>
    <w:p w:rsidR="005D1FDE" w:rsidRPr="001831F7" w:rsidRDefault="005D1FDE" w:rsidP="005D1FDE">
      <w:pPr>
        <w:tabs>
          <w:tab w:val="left" w:pos="8640"/>
        </w:tabs>
        <w:autoSpaceDE w:val="0"/>
        <w:autoSpaceDN w:val="0"/>
        <w:adjustRightInd w:val="0"/>
        <w:spacing w:line="276" w:lineRule="auto"/>
        <w:jc w:val="center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 xml:space="preserve">[a que se refere a alínea </w:t>
      </w:r>
      <w:r w:rsidRPr="001831F7">
        <w:rPr>
          <w:rFonts w:eastAsia="Arial Unicode MS" w:cs="Arial Unicode MS"/>
          <w:iCs/>
        </w:rPr>
        <w:t>a</w:t>
      </w:r>
      <w:r w:rsidRPr="001831F7">
        <w:rPr>
          <w:rFonts w:eastAsia="Arial Unicode MS" w:cs="Arial Unicode MS"/>
        </w:rPr>
        <w:t>) do n.º 1 do artigo 57.º do CCP]</w:t>
      </w:r>
    </w:p>
    <w:p w:rsidR="005D1FDE" w:rsidRPr="001831F7" w:rsidRDefault="005D1FDE" w:rsidP="005D1FDE">
      <w:pPr>
        <w:tabs>
          <w:tab w:val="left" w:pos="8640"/>
        </w:tabs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1 —... (nome, número de documento de identificação e morada), na qualidade de representante legal de (1)...(firma, número de identificação fiscal e sede ou, no caso de agrupamento concorrente, firmas, números de identificação fiscal e sedes), tendo tomado inteiro e perfeito conhecimento do caderno de encargos relativo à execução do contrato a celebrar na sequência do procedimento de ... (designação ou referência ao procedimento em causa), declara, sob compromisso de honra, que a sua representada (2) se obriga a executar o referido contrato em conformidade com o conteúdo do mencionado caderno de encargos, relativamente ao qual declara aceitar, sem reservas, todas as suas cláusulas.</w:t>
      </w:r>
    </w:p>
    <w:p w:rsidR="005D1FDE" w:rsidRPr="001831F7" w:rsidRDefault="005D1FDE" w:rsidP="005D1FDE">
      <w:pPr>
        <w:tabs>
          <w:tab w:val="left" w:pos="8640"/>
        </w:tabs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2 — Declara também que executará o referido contrato nos termos previstos nos seguintes documentos, que junta em anexo (3):</w:t>
      </w:r>
    </w:p>
    <w:p w:rsidR="005D1FDE" w:rsidRPr="001831F7" w:rsidRDefault="005D1FDE" w:rsidP="005D1FDE">
      <w:pPr>
        <w:tabs>
          <w:tab w:val="left" w:pos="8640"/>
        </w:tabs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  <w:i/>
          <w:iCs/>
        </w:rPr>
        <w:t>a</w:t>
      </w:r>
      <w:r w:rsidRPr="001831F7">
        <w:rPr>
          <w:rFonts w:eastAsia="Arial Unicode MS" w:cs="Arial Unicode MS"/>
        </w:rPr>
        <w:t>)...</w:t>
      </w:r>
    </w:p>
    <w:p w:rsidR="005D1FDE" w:rsidRPr="001831F7" w:rsidRDefault="005D1FDE" w:rsidP="005D1FDE">
      <w:pPr>
        <w:tabs>
          <w:tab w:val="left" w:pos="8640"/>
        </w:tabs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  <w:i/>
          <w:iCs/>
        </w:rPr>
        <w:t>b</w:t>
      </w:r>
      <w:r w:rsidRPr="001831F7">
        <w:rPr>
          <w:rFonts w:eastAsia="Arial Unicode MS" w:cs="Arial Unicode MS"/>
        </w:rPr>
        <w:t>)...</w:t>
      </w:r>
    </w:p>
    <w:p w:rsidR="005D1FDE" w:rsidRPr="001831F7" w:rsidRDefault="005D1FDE" w:rsidP="005D1FDE">
      <w:pPr>
        <w:tabs>
          <w:tab w:val="left" w:pos="8640"/>
        </w:tabs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3 — Declara ainda que renuncia a foro especial e se submete, em tudo o que respeitar à execução do referido contrato, ao disposto na legislação portuguesa aplicável.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 xml:space="preserve">4 — Mais declara, sob compromisso de honra, que não se encontra em nenhuma das situações previstas no n.º 1 do artigo 55.º do código dos contratos Públicos. 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5 — O declarante tem pleno conhecimento de que a prestação de falsas declarações implica, consoante o caso, a exclusão da proposta apresentada ou a caducidade da adjudicação que eventualmente sobre ela recaia e constitui contra -ordenação muito grave, nos termos do artigo 456.º do Código dos Contratos Públicos, a qual pode determinara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 xml:space="preserve">6 — Quando a entidade adjudicante o solicitar, o concorrente obriga -se, nos termos do disposto no artigo 81.º do Código dos Contratos Públicos, a apresentar os documentos comprovativos de que não se encontra nas situações previstas nas alíneas </w:t>
      </w:r>
      <w:r w:rsidRPr="001831F7">
        <w:rPr>
          <w:rFonts w:eastAsia="Arial Unicode MS" w:cs="Arial Unicode MS"/>
          <w:i/>
          <w:iCs/>
        </w:rPr>
        <w:t>b</w:t>
      </w:r>
      <w:r w:rsidRPr="001831F7">
        <w:rPr>
          <w:rFonts w:eastAsia="Arial Unicode MS" w:cs="Arial Unicode MS"/>
        </w:rPr>
        <w:t xml:space="preserve">), </w:t>
      </w:r>
      <w:r w:rsidRPr="001831F7">
        <w:rPr>
          <w:rFonts w:eastAsia="Arial Unicode MS" w:cs="Arial Unicode MS"/>
          <w:i/>
          <w:iCs/>
        </w:rPr>
        <w:t>d</w:t>
      </w:r>
      <w:r w:rsidRPr="001831F7">
        <w:rPr>
          <w:rFonts w:eastAsia="Arial Unicode MS" w:cs="Arial Unicode MS"/>
        </w:rPr>
        <w:t xml:space="preserve">), </w:t>
      </w:r>
      <w:r w:rsidRPr="001831F7">
        <w:rPr>
          <w:rFonts w:eastAsia="Arial Unicode MS" w:cs="Arial Unicode MS"/>
          <w:i/>
          <w:iCs/>
        </w:rPr>
        <w:t>e</w:t>
      </w:r>
      <w:r w:rsidRPr="001831F7">
        <w:rPr>
          <w:rFonts w:eastAsia="Arial Unicode MS" w:cs="Arial Unicode MS"/>
        </w:rPr>
        <w:t xml:space="preserve">) e </w:t>
      </w:r>
      <w:r w:rsidRPr="001831F7">
        <w:rPr>
          <w:rFonts w:eastAsia="Arial Unicode MS" w:cs="Arial Unicode MS"/>
          <w:i/>
          <w:iCs/>
        </w:rPr>
        <w:t>i</w:t>
      </w:r>
      <w:r w:rsidRPr="001831F7">
        <w:rPr>
          <w:rFonts w:eastAsia="Arial Unicode MS" w:cs="Arial Unicode MS"/>
        </w:rPr>
        <w:t>) do artigo 55.º do referido Código.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7 — O declarante tem ainda pleno conhecimento de que a não apresentação dos documentos solicitados nos termos do número anterior, por motivo que lhe seja imputável, determina a caducidade da adjudicação que eventualmente recaia sobre a proposta apresentada e constitui contra -ordenação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... (local),... (data),... [assinatura (4)].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lastRenderedPageBreak/>
        <w:t>(1) Aplicável apenas a concorrentes que sejam pessoas coletivas.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(2) No caso de o concorrente ser uma pessoa singular, suprimir a expressão «a sua representada».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 xml:space="preserve">(3) Enumerar todos os documentos que constituem a proposta, para além desta declaração, nos termos do disposto nas alíneas </w:t>
      </w:r>
      <w:r w:rsidRPr="001831F7">
        <w:rPr>
          <w:rFonts w:eastAsia="Arial Unicode MS" w:cs="Arial Unicode MS"/>
          <w:iCs/>
        </w:rPr>
        <w:t>b</w:t>
      </w:r>
      <w:r w:rsidRPr="001831F7">
        <w:rPr>
          <w:rFonts w:eastAsia="Arial Unicode MS" w:cs="Arial Unicode MS"/>
        </w:rPr>
        <w:t xml:space="preserve">), </w:t>
      </w:r>
      <w:r w:rsidRPr="001831F7">
        <w:rPr>
          <w:rFonts w:eastAsia="Arial Unicode MS" w:cs="Arial Unicode MS"/>
          <w:iCs/>
        </w:rPr>
        <w:t>c</w:t>
      </w:r>
      <w:r w:rsidRPr="001831F7">
        <w:rPr>
          <w:rFonts w:eastAsia="Arial Unicode MS" w:cs="Arial Unicode MS"/>
        </w:rPr>
        <w:t xml:space="preserve">) e </w:t>
      </w:r>
      <w:r w:rsidRPr="001831F7">
        <w:rPr>
          <w:rFonts w:eastAsia="Arial Unicode MS" w:cs="Arial Unicode MS"/>
          <w:iCs/>
        </w:rPr>
        <w:t>d</w:t>
      </w:r>
      <w:r w:rsidRPr="001831F7">
        <w:rPr>
          <w:rFonts w:eastAsia="Arial Unicode MS" w:cs="Arial Unicode MS"/>
        </w:rPr>
        <w:t xml:space="preserve">) do n.º 1 e nos </w:t>
      </w:r>
      <w:proofErr w:type="spellStart"/>
      <w:r w:rsidRPr="001831F7">
        <w:rPr>
          <w:rFonts w:eastAsia="Arial Unicode MS" w:cs="Arial Unicode MS"/>
        </w:rPr>
        <w:t>n.os</w:t>
      </w:r>
      <w:proofErr w:type="spellEnd"/>
      <w:r w:rsidRPr="001831F7">
        <w:rPr>
          <w:rFonts w:eastAsia="Arial Unicode MS" w:cs="Arial Unicode MS"/>
        </w:rPr>
        <w:t xml:space="preserve"> 2 e 3 do artigo 57.º.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 xml:space="preserve">(4) Nos termos do disposto nos </w:t>
      </w:r>
      <w:proofErr w:type="spellStart"/>
      <w:r w:rsidRPr="001831F7">
        <w:rPr>
          <w:rFonts w:eastAsia="Arial Unicode MS" w:cs="Arial Unicode MS"/>
        </w:rPr>
        <w:t>n.os</w:t>
      </w:r>
      <w:proofErr w:type="spellEnd"/>
      <w:r w:rsidRPr="001831F7">
        <w:rPr>
          <w:rFonts w:eastAsia="Arial Unicode MS" w:cs="Arial Unicode MS"/>
        </w:rPr>
        <w:t xml:space="preserve"> 4 e 5 do artigo 57.º.</w:t>
      </w: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  <w:b/>
        </w:rPr>
      </w:pPr>
    </w:p>
    <w:p w:rsidR="005D1FDE" w:rsidRPr="001831F7" w:rsidRDefault="005D1FDE" w:rsidP="005D1FDE">
      <w:pPr>
        <w:rPr>
          <w:rFonts w:eastAsia="Arial Unicode MS" w:cs="Arial Unicode MS"/>
          <w:b/>
        </w:rPr>
      </w:pPr>
    </w:p>
    <w:p w:rsidR="005D1FDE" w:rsidRPr="001831F7" w:rsidRDefault="005D1FDE" w:rsidP="005D1FDE">
      <w:pPr>
        <w:jc w:val="center"/>
        <w:rPr>
          <w:rFonts w:eastAsia="Arial Unicode MS" w:cs="Arial Unicode MS"/>
        </w:rPr>
      </w:pPr>
      <w:r w:rsidRPr="001831F7">
        <w:rPr>
          <w:rFonts w:eastAsia="Arial Unicode MS" w:cs="Arial Unicode MS"/>
          <w:b/>
        </w:rPr>
        <w:lastRenderedPageBreak/>
        <w:t>ANEXO II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jc w:val="center"/>
        <w:rPr>
          <w:rFonts w:eastAsia="Arial Unicode MS" w:cs="Arial Unicode MS"/>
          <w:b/>
          <w:bCs/>
        </w:rPr>
      </w:pPr>
      <w:r w:rsidRPr="001831F7">
        <w:rPr>
          <w:rFonts w:eastAsia="Arial Unicode MS" w:cs="Arial Unicode MS"/>
          <w:b/>
          <w:bCs/>
        </w:rPr>
        <w:t>Modelo de declaração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jc w:val="center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 xml:space="preserve">[a que se refere a alínea </w:t>
      </w:r>
      <w:r w:rsidRPr="001831F7">
        <w:rPr>
          <w:rFonts w:eastAsia="Arial Unicode MS" w:cs="Arial Unicode MS"/>
          <w:iCs/>
        </w:rPr>
        <w:t>a</w:t>
      </w:r>
      <w:r w:rsidRPr="001831F7">
        <w:rPr>
          <w:rFonts w:eastAsia="Arial Unicode MS" w:cs="Arial Unicode MS"/>
        </w:rPr>
        <w:t>) do n.º 1 do artigo 81.º do CCP]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1 — ... (nome, número de documento de identificação e morada), na qualidade de representante legal de (1) ...(firma, número de identificação fiscal e sede ou, no caso de agrupamento concorrente, firmas, números de identificação fiscal e sedes), adjudicatário(a) no procedimento de ... (designação ou referência ao procedimento em causa), declara, sob compromisso de honra, que a sua representada (2) não se encontra  em ne</w:t>
      </w:r>
      <w:r>
        <w:rPr>
          <w:rFonts w:eastAsia="Arial Unicode MS" w:cs="Arial Unicode MS"/>
        </w:rPr>
        <w:t>n</w:t>
      </w:r>
      <w:r w:rsidRPr="001831F7">
        <w:rPr>
          <w:rFonts w:eastAsia="Arial Unicode MS" w:cs="Arial Unicode MS"/>
        </w:rPr>
        <w:t>huma das situações previstas no n.º1 do artigo 55.º do Código de Contratos Públicos.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 xml:space="preserve">2 — O declarante junta em anexo [ou indica ... como endereço do sítio da Internet onde podem ser consultados (3)] os documentos comprovativos de que a sua representada (4) não se encontra nas situações previstas nas alíneas </w:t>
      </w:r>
      <w:r w:rsidRPr="001831F7">
        <w:rPr>
          <w:rFonts w:eastAsia="Arial Unicode MS" w:cs="Arial Unicode MS"/>
          <w:i/>
          <w:iCs/>
        </w:rPr>
        <w:t>b</w:t>
      </w:r>
      <w:r w:rsidRPr="001831F7">
        <w:rPr>
          <w:rFonts w:eastAsia="Arial Unicode MS" w:cs="Arial Unicode MS"/>
        </w:rPr>
        <w:t xml:space="preserve">), </w:t>
      </w:r>
      <w:r w:rsidRPr="001831F7">
        <w:rPr>
          <w:rFonts w:eastAsia="Arial Unicode MS" w:cs="Arial Unicode MS"/>
          <w:i/>
          <w:iCs/>
        </w:rPr>
        <w:t>d</w:t>
      </w:r>
      <w:r w:rsidRPr="001831F7">
        <w:rPr>
          <w:rFonts w:eastAsia="Arial Unicode MS" w:cs="Arial Unicode MS"/>
        </w:rPr>
        <w:t xml:space="preserve">), </w:t>
      </w:r>
      <w:r w:rsidRPr="001831F7">
        <w:rPr>
          <w:rFonts w:eastAsia="Arial Unicode MS" w:cs="Arial Unicode MS"/>
          <w:i/>
          <w:iCs/>
        </w:rPr>
        <w:t>e</w:t>
      </w:r>
      <w:r w:rsidRPr="001831F7">
        <w:rPr>
          <w:rFonts w:eastAsia="Arial Unicode MS" w:cs="Arial Unicode MS"/>
        </w:rPr>
        <w:t xml:space="preserve">) e </w:t>
      </w:r>
      <w:r w:rsidRPr="001831F7">
        <w:rPr>
          <w:rFonts w:eastAsia="Arial Unicode MS" w:cs="Arial Unicode MS"/>
          <w:i/>
          <w:iCs/>
        </w:rPr>
        <w:t>i</w:t>
      </w:r>
      <w:r w:rsidRPr="001831F7">
        <w:rPr>
          <w:rFonts w:eastAsia="Arial Unicode MS" w:cs="Arial Unicode MS"/>
        </w:rPr>
        <w:t>) do artigo 55.º do Código dos Contratos Públicos.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3 — O declarante tem pleno conhecimento de que a prestação de falsas declarações implica a caducidade da adjudicação e constitui contra -ordenação muito grave, nos termos do artigo 456.º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... (local), ... (data), ... [assinatura (5)].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(1) Aplicável apenas a concorrentes que sejam pessoas coletivas.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(2) No caso de o concorrente ser uma pessoa singular, suprimir a expressão «a sua representada».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(3) Acrescentar as informações necessárias à consulta, se for o caso.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ind w:right="-568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>(4) No caso de o concorrente ser uma pessoa singular, suprimir a expressão «a sua representada».</w:t>
      </w:r>
    </w:p>
    <w:p w:rsidR="005D1FDE" w:rsidRPr="001831F7" w:rsidRDefault="005D1FDE" w:rsidP="005D1FDE">
      <w:pPr>
        <w:autoSpaceDE w:val="0"/>
        <w:autoSpaceDN w:val="0"/>
        <w:adjustRightInd w:val="0"/>
        <w:spacing w:line="276" w:lineRule="auto"/>
        <w:rPr>
          <w:rFonts w:eastAsia="Arial Unicode MS" w:cs="Arial Unicode MS"/>
        </w:rPr>
      </w:pPr>
      <w:r w:rsidRPr="001831F7">
        <w:rPr>
          <w:rFonts w:eastAsia="Arial Unicode MS" w:cs="Arial Unicode MS"/>
        </w:rPr>
        <w:t xml:space="preserve">(5) Nos termos do disposto nos </w:t>
      </w:r>
      <w:proofErr w:type="spellStart"/>
      <w:r w:rsidRPr="001831F7">
        <w:rPr>
          <w:rFonts w:eastAsia="Arial Unicode MS" w:cs="Arial Unicode MS"/>
        </w:rPr>
        <w:t>n.os</w:t>
      </w:r>
      <w:proofErr w:type="spellEnd"/>
      <w:r w:rsidRPr="001831F7">
        <w:rPr>
          <w:rFonts w:eastAsia="Arial Unicode MS" w:cs="Arial Unicode MS"/>
        </w:rPr>
        <w:t xml:space="preserve"> 4 e 5 do artigo 57.º.</w:t>
      </w:r>
    </w:p>
    <w:p w:rsidR="005D1FDE" w:rsidRPr="001831F7" w:rsidRDefault="005D1FDE" w:rsidP="005D1FDE">
      <w:pPr>
        <w:ind w:right="-568"/>
      </w:pPr>
    </w:p>
    <w:p w:rsidR="005D1FDE" w:rsidRPr="001831F7" w:rsidRDefault="005D1FDE" w:rsidP="005D1FDE">
      <w:pPr>
        <w:pStyle w:val="Default"/>
        <w:spacing w:line="276" w:lineRule="auto"/>
        <w:jc w:val="center"/>
        <w:rPr>
          <w:rFonts w:asciiTheme="minorHAnsi" w:eastAsia="Arial Unicode MS" w:hAnsiTheme="minorHAnsi" w:cs="Arial Unicode MS"/>
          <w:b/>
        </w:rPr>
      </w:pPr>
    </w:p>
    <w:p w:rsidR="005D1FDE" w:rsidRPr="001831F7" w:rsidRDefault="005D1FDE" w:rsidP="005D1FDE">
      <w:pPr>
        <w:pStyle w:val="Default"/>
        <w:spacing w:line="276" w:lineRule="auto"/>
        <w:jc w:val="center"/>
        <w:rPr>
          <w:rFonts w:asciiTheme="minorHAnsi" w:eastAsia="Arial Unicode MS" w:hAnsiTheme="minorHAnsi" w:cs="Arial Unicode MS"/>
          <w:b/>
        </w:rPr>
      </w:pPr>
    </w:p>
    <w:p w:rsidR="005D1FDE" w:rsidRPr="001831F7" w:rsidRDefault="005D1FDE" w:rsidP="005D1FDE">
      <w:pPr>
        <w:pStyle w:val="Default"/>
        <w:spacing w:line="276" w:lineRule="auto"/>
        <w:jc w:val="center"/>
        <w:rPr>
          <w:rFonts w:asciiTheme="minorHAnsi" w:eastAsia="Arial Unicode MS" w:hAnsiTheme="minorHAnsi" w:cs="Arial Unicode MS"/>
          <w:b/>
        </w:rPr>
      </w:pPr>
    </w:p>
    <w:p w:rsidR="005D1FDE" w:rsidRPr="001831F7" w:rsidRDefault="005D1FDE" w:rsidP="005D1FDE">
      <w:pPr>
        <w:pStyle w:val="Default"/>
        <w:spacing w:line="276" w:lineRule="auto"/>
        <w:jc w:val="center"/>
        <w:rPr>
          <w:rFonts w:asciiTheme="minorHAnsi" w:eastAsia="Arial Unicode MS" w:hAnsiTheme="minorHAnsi" w:cs="Arial Unicode MS"/>
          <w:b/>
        </w:rPr>
      </w:pPr>
    </w:p>
    <w:p w:rsidR="005D1FDE" w:rsidRPr="001831F7" w:rsidRDefault="005D1FDE" w:rsidP="005D1FDE">
      <w:pPr>
        <w:pStyle w:val="Default"/>
        <w:spacing w:line="276" w:lineRule="auto"/>
        <w:jc w:val="center"/>
        <w:rPr>
          <w:rFonts w:asciiTheme="minorHAnsi" w:eastAsia="Arial Unicode MS" w:hAnsiTheme="minorHAnsi" w:cs="Arial Unicode MS"/>
          <w:b/>
        </w:rPr>
      </w:pPr>
    </w:p>
    <w:p w:rsidR="005D1FDE" w:rsidRDefault="005D1FDE" w:rsidP="005D1FDE">
      <w:pPr>
        <w:rPr>
          <w:rFonts w:eastAsia="Arial Unicode MS" w:cs="Arial Unicode MS"/>
          <w:b/>
          <w:color w:val="000000"/>
        </w:rPr>
      </w:pPr>
    </w:p>
    <w:p w:rsidR="005D1FDE" w:rsidRPr="001831F7" w:rsidRDefault="005D1FDE" w:rsidP="005D1FDE">
      <w:pPr>
        <w:rPr>
          <w:rFonts w:eastAsia="Arial Unicode MS" w:cs="Arial Unicode MS"/>
          <w:b/>
          <w:color w:val="000000"/>
        </w:rPr>
      </w:pPr>
    </w:p>
    <w:p w:rsidR="001D04D9" w:rsidRPr="00E140EB" w:rsidRDefault="005D1FDE" w:rsidP="005D1FDE">
      <w:pPr>
        <w:spacing w:after="0" w:line="276" w:lineRule="auto"/>
        <w:jc w:val="center"/>
        <w:rPr>
          <w:rFonts w:cstheme="minorHAnsi"/>
          <w:b/>
        </w:rPr>
      </w:pPr>
      <w:r w:rsidRPr="00E140EB">
        <w:rPr>
          <w:rFonts w:cstheme="minorHAnsi"/>
          <w:b/>
        </w:rPr>
        <w:lastRenderedPageBreak/>
        <w:t>ANEXO III</w:t>
      </w:r>
    </w:p>
    <w:p w:rsidR="00E140EB" w:rsidRPr="00E140EB" w:rsidRDefault="00E140EB" w:rsidP="00E140EB">
      <w:pPr>
        <w:pStyle w:val="Corpodetexto"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140EB">
        <w:rPr>
          <w:rFonts w:asciiTheme="minorHAnsi" w:hAnsiTheme="minorHAnsi" w:cstheme="minorHAnsi"/>
          <w:b/>
          <w:sz w:val="22"/>
          <w:szCs w:val="22"/>
        </w:rPr>
        <w:t>Minuta da Proposta</w:t>
      </w:r>
    </w:p>
    <w:p w:rsidR="00E140EB" w:rsidRPr="00E140EB" w:rsidRDefault="00E140EB" w:rsidP="00E140EB">
      <w:pPr>
        <w:spacing w:before="120" w:line="360" w:lineRule="auto"/>
        <w:rPr>
          <w:rFonts w:ascii="Calibri" w:eastAsia="Arial" w:hAnsi="Calibri" w:cs="Arial"/>
          <w:lang w:eastAsia="ar-SA"/>
        </w:rPr>
      </w:pPr>
      <w:r w:rsidRPr="00E140EB">
        <w:rPr>
          <w:rFonts w:eastAsia="Arial" w:cstheme="minorHAnsi"/>
          <w:lang w:eastAsia="ar-SA"/>
        </w:rPr>
        <w:t xml:space="preserve">…………………………………………… (indicar nome, estado, profissão e morada, ou firma e sede), depois de ter tomado inteiro conhecimento do processo de concurso a que se refere o anúncio do Município de Caminha, datado de ...... de .......... de 2018, declara que se obriga a executar </w:t>
      </w:r>
      <w:r w:rsidR="00BC101E">
        <w:rPr>
          <w:rFonts w:eastAsia="Arial" w:cstheme="minorHAnsi"/>
          <w:lang w:eastAsia="ar-SA"/>
        </w:rPr>
        <w:t>o fornecimento de gás natural ao edifício das piscinas municipais de Vila Praia de Âncora</w:t>
      </w:r>
      <w:r w:rsidRPr="00E140EB">
        <w:rPr>
          <w:rFonts w:ascii="Calibri" w:eastAsia="Arial" w:hAnsi="Calibri" w:cs="Arial"/>
          <w:lang w:eastAsia="ar-SA"/>
        </w:rPr>
        <w:t xml:space="preserve">, em conformidade com o Programa de Concurso e o Caderno de encargos e demais documentação patenteada, pelo preço anual___ (extenso_________________) e total de ___(extenso_________________) de acordo com a proposta de preços </w:t>
      </w:r>
      <w:r w:rsidR="00BC101E">
        <w:rPr>
          <w:rFonts w:ascii="Calibri" w:eastAsia="Arial" w:hAnsi="Calibri" w:cs="Arial"/>
          <w:lang w:eastAsia="ar-SA"/>
        </w:rPr>
        <w:t>agora</w:t>
      </w:r>
      <w:r w:rsidRPr="00E140EB">
        <w:rPr>
          <w:rFonts w:ascii="Calibri" w:eastAsia="Arial" w:hAnsi="Calibri" w:cs="Arial"/>
          <w:lang w:eastAsia="ar-SA"/>
        </w:rPr>
        <w:t xml:space="preserve"> apresentada.</w:t>
      </w:r>
    </w:p>
    <w:p w:rsidR="00E140EB" w:rsidRPr="00E140EB" w:rsidRDefault="00E140EB" w:rsidP="00E140EB">
      <w:pPr>
        <w:spacing w:before="120" w:line="360" w:lineRule="auto"/>
        <w:rPr>
          <w:rFonts w:ascii="Calibri" w:eastAsia="Arial" w:hAnsi="Calibri" w:cs="Arial"/>
          <w:lang w:eastAsia="ar-SA"/>
        </w:rPr>
      </w:pPr>
      <w:r w:rsidRPr="00E140EB">
        <w:rPr>
          <w:rFonts w:ascii="Calibri" w:eastAsia="Arial" w:hAnsi="Calibri" w:cs="Arial"/>
          <w:lang w:eastAsia="ar-SA"/>
        </w:rPr>
        <w:t xml:space="preserve">Mais declara que renúncia a foro especial e se submete, em tudo o que respeita à execução do seu contrato, ao que se achar prescrito na legislação portuguesa em vigor. </w:t>
      </w:r>
    </w:p>
    <w:p w:rsidR="00E140EB" w:rsidRPr="00E140EB" w:rsidRDefault="00E140EB" w:rsidP="00E140EB">
      <w:pPr>
        <w:spacing w:before="120" w:line="360" w:lineRule="auto"/>
        <w:rPr>
          <w:rFonts w:ascii="Calibri" w:eastAsia="Arial" w:hAnsi="Calibri" w:cs="Arial"/>
          <w:lang w:eastAsia="ar-SA"/>
        </w:rPr>
      </w:pPr>
    </w:p>
    <w:p w:rsidR="00E140EB" w:rsidRPr="00E140EB" w:rsidRDefault="00E140EB" w:rsidP="00E140EB">
      <w:pPr>
        <w:spacing w:line="360" w:lineRule="auto"/>
        <w:rPr>
          <w:rFonts w:ascii="Calibri" w:eastAsia="Arial" w:hAnsi="Calibri" w:cs="Arial"/>
          <w:lang w:eastAsia="ar-SA"/>
        </w:rPr>
      </w:pPr>
      <w:r w:rsidRPr="00E140EB">
        <w:rPr>
          <w:rFonts w:ascii="Calibri" w:eastAsia="Arial" w:hAnsi="Calibri" w:cs="Arial"/>
          <w:lang w:eastAsia="ar-SA"/>
        </w:rPr>
        <w:t>Data ………….</w:t>
      </w:r>
    </w:p>
    <w:p w:rsidR="00E140EB" w:rsidRPr="00E140EB" w:rsidRDefault="00E140EB" w:rsidP="00E140EB">
      <w:pPr>
        <w:spacing w:line="360" w:lineRule="auto"/>
        <w:rPr>
          <w:rFonts w:ascii="Calibri" w:eastAsia="Arial" w:hAnsi="Calibri" w:cs="Arial"/>
          <w:lang w:eastAsia="ar-SA"/>
        </w:rPr>
      </w:pPr>
      <w:r w:rsidRPr="00E140EB">
        <w:rPr>
          <w:rFonts w:ascii="Calibri" w:eastAsia="Arial" w:hAnsi="Calibri" w:cs="Arial"/>
          <w:lang w:eastAsia="ar-SA"/>
        </w:rPr>
        <w:t>Assinatura………….</w:t>
      </w:r>
    </w:p>
    <w:p w:rsidR="00E140EB" w:rsidRDefault="00E140EB" w:rsidP="00E140EB">
      <w:pPr>
        <w:spacing w:line="360" w:lineRule="auto"/>
        <w:ind w:left="2124" w:firstLine="708"/>
        <w:rPr>
          <w:rFonts w:ascii="Trebuchet MS" w:hAnsi="Trebuchet MS"/>
        </w:rPr>
      </w:pPr>
    </w:p>
    <w:p w:rsidR="005D1FDE" w:rsidRPr="00F21396" w:rsidRDefault="005D1FDE" w:rsidP="005D1FDE">
      <w:pPr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5D1FDE" w:rsidRDefault="005D1FDE" w:rsidP="005D1FDE">
      <w:pPr>
        <w:spacing w:line="276" w:lineRule="auto"/>
        <w:jc w:val="center"/>
        <w:rPr>
          <w:rFonts w:ascii="Calibri" w:hAnsi="Calibri" w:cs="Arial"/>
        </w:rPr>
      </w:pPr>
    </w:p>
    <w:p w:rsidR="00B2432A" w:rsidRDefault="00B2432A" w:rsidP="00E140EB">
      <w:pPr>
        <w:spacing w:line="276" w:lineRule="auto"/>
        <w:rPr>
          <w:rFonts w:ascii="Calibri" w:hAnsi="Calibri" w:cs="Arial"/>
        </w:rPr>
      </w:pPr>
    </w:p>
    <w:p w:rsidR="00B2432A" w:rsidRPr="00E140EB" w:rsidRDefault="00B2432A" w:rsidP="00E140EB">
      <w:pPr>
        <w:spacing w:line="276" w:lineRule="auto"/>
        <w:jc w:val="center"/>
        <w:rPr>
          <w:rFonts w:ascii="Calibri" w:hAnsi="Calibri" w:cs="Arial"/>
          <w:b/>
        </w:rPr>
      </w:pPr>
      <w:r w:rsidRPr="00E140EB">
        <w:rPr>
          <w:rFonts w:ascii="Calibri" w:hAnsi="Calibri" w:cs="Arial"/>
          <w:b/>
        </w:rPr>
        <w:lastRenderedPageBreak/>
        <w:t>Anexo IV</w:t>
      </w:r>
    </w:p>
    <w:p w:rsidR="00B2432A" w:rsidRPr="00B2432A" w:rsidRDefault="00B2432A" w:rsidP="00B2432A">
      <w:pPr>
        <w:spacing w:before="120" w:line="360" w:lineRule="auto"/>
        <w:jc w:val="center"/>
        <w:rPr>
          <w:rFonts w:cstheme="minorHAnsi"/>
          <w:b/>
        </w:rPr>
      </w:pPr>
      <w:r w:rsidRPr="00B2432A">
        <w:rPr>
          <w:rFonts w:cstheme="minorHAnsi"/>
          <w:b/>
        </w:rPr>
        <w:t>DECLARAÇÃO DE INEXISTÊNCIA DE IMPEDIMENTOS</w:t>
      </w:r>
    </w:p>
    <w:p w:rsidR="00B2432A" w:rsidRPr="00B2432A" w:rsidRDefault="00B2432A" w:rsidP="00E140EB">
      <w:pPr>
        <w:spacing w:before="120" w:line="360" w:lineRule="auto"/>
        <w:jc w:val="center"/>
        <w:rPr>
          <w:rFonts w:cstheme="minorHAnsi"/>
        </w:rPr>
      </w:pPr>
      <w:r w:rsidRPr="00B2432A">
        <w:rPr>
          <w:rFonts w:cstheme="minorHAnsi"/>
        </w:rPr>
        <w:t>[a que se refere o nº 4 do n.º 1 do artigo 69.º do CPA]</w:t>
      </w:r>
    </w:p>
    <w:p w:rsidR="00B2432A" w:rsidRPr="00B2432A" w:rsidRDefault="00B2432A" w:rsidP="00B2432A">
      <w:pPr>
        <w:spacing w:before="120" w:line="360" w:lineRule="auto"/>
        <w:rPr>
          <w:rFonts w:cstheme="minorHAnsi"/>
        </w:rPr>
      </w:pPr>
      <w:r w:rsidRPr="00B2432A">
        <w:rPr>
          <w:rFonts w:cstheme="minorHAnsi"/>
        </w:rPr>
        <w:t>1 -  Para efeitos do disposto no artigo 69º do Código do Procedimento Administrativo (CPA) (identificação) …. ….. na qualidade de concorrente à prestação de serviços no âmbito do procedimento …………, a que se refere  o anúncio datado de ………, declara, sob compromisso de honra, que a sua representada não se encontra abrangida pela previsão constante do nº 3 do artigo 69º.</w:t>
      </w:r>
    </w:p>
    <w:p w:rsidR="00B2432A" w:rsidRPr="00B2432A" w:rsidRDefault="00B2432A" w:rsidP="00B2432A">
      <w:pPr>
        <w:spacing w:before="120" w:line="360" w:lineRule="auto"/>
        <w:rPr>
          <w:rFonts w:cstheme="minorHAnsi"/>
        </w:rPr>
      </w:pPr>
      <w:r w:rsidRPr="00B2432A">
        <w:rPr>
          <w:rFonts w:cstheme="minorHAnsi"/>
        </w:rPr>
        <w:t>2 – O declarante tem pleno conhecimento de que a violação do disposto nos nºs 3 a 5 do artigo 69.º do citado diploma legal implica a anulação dos atos ou contratos em que tenham intervindo titulares de órgãos ou agentes impedidos, sem prejuízo do dever de indemnização do Município de Caminha e terceiros de boa-fé pelos danos resultantes da anulação do ato ou contrato.</w:t>
      </w:r>
    </w:p>
    <w:p w:rsidR="00B2432A" w:rsidRPr="00B2432A" w:rsidRDefault="00B2432A" w:rsidP="00B2432A">
      <w:pPr>
        <w:spacing w:before="120" w:line="360" w:lineRule="auto"/>
        <w:rPr>
          <w:rFonts w:cstheme="minorHAnsi"/>
        </w:rPr>
      </w:pPr>
    </w:p>
    <w:p w:rsidR="00B2432A" w:rsidRPr="00B2432A" w:rsidRDefault="00B2432A" w:rsidP="00B2432A">
      <w:pPr>
        <w:spacing w:before="120" w:line="360" w:lineRule="auto"/>
        <w:rPr>
          <w:rFonts w:cstheme="minorHAnsi"/>
        </w:rPr>
      </w:pPr>
      <w:r w:rsidRPr="00B2432A">
        <w:rPr>
          <w:rFonts w:cstheme="minorHAnsi"/>
        </w:rPr>
        <w:t>Data,</w:t>
      </w:r>
    </w:p>
    <w:p w:rsidR="00B2432A" w:rsidRPr="00B2432A" w:rsidRDefault="00B2432A" w:rsidP="00B2432A">
      <w:pPr>
        <w:spacing w:before="120" w:line="360" w:lineRule="auto"/>
        <w:rPr>
          <w:rFonts w:cstheme="minorHAnsi"/>
        </w:rPr>
      </w:pPr>
      <w:r w:rsidRPr="00B2432A">
        <w:rPr>
          <w:rFonts w:cstheme="minorHAnsi"/>
        </w:rPr>
        <w:t>Assinatura eletrónica qualificada</w:t>
      </w:r>
    </w:p>
    <w:p w:rsidR="00B2432A" w:rsidRDefault="00B2432A" w:rsidP="00B2432A">
      <w:pPr>
        <w:jc w:val="center"/>
        <w:rPr>
          <w:rFonts w:ascii="Arial" w:hAnsi="Arial" w:cs="Arial"/>
          <w:b/>
        </w:rPr>
      </w:pPr>
    </w:p>
    <w:p w:rsidR="00B2432A" w:rsidRDefault="00B2432A" w:rsidP="00B2432A">
      <w:pPr>
        <w:spacing w:line="360" w:lineRule="auto"/>
        <w:ind w:left="2124" w:firstLine="708"/>
        <w:rPr>
          <w:rFonts w:ascii="Trebuchet MS" w:hAnsi="Trebuchet MS"/>
        </w:rPr>
      </w:pPr>
    </w:p>
    <w:p w:rsidR="00B2432A" w:rsidRDefault="00B2432A" w:rsidP="005D1FDE">
      <w:pPr>
        <w:spacing w:line="276" w:lineRule="auto"/>
        <w:jc w:val="center"/>
        <w:rPr>
          <w:rFonts w:ascii="Calibri" w:hAnsi="Calibri" w:cs="Arial"/>
        </w:rPr>
      </w:pPr>
    </w:p>
    <w:p w:rsidR="00E162E3" w:rsidRPr="0091321A" w:rsidRDefault="00E162E3" w:rsidP="00F91005">
      <w:pPr>
        <w:spacing w:after="0" w:line="276" w:lineRule="auto"/>
        <w:rPr>
          <w:rFonts w:ascii="Calibri" w:hAnsi="Calibri"/>
          <w:sz w:val="16"/>
          <w:szCs w:val="16"/>
        </w:rPr>
      </w:pPr>
    </w:p>
    <w:sectPr w:rsidR="00E162E3" w:rsidRPr="0091321A" w:rsidSect="00ED4123">
      <w:headerReference w:type="default" r:id="rId15"/>
      <w:footerReference w:type="default" r:id="rId16"/>
      <w:headerReference w:type="first" r:id="rId17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A4F" w:rsidRDefault="00025A4F" w:rsidP="00ED4123">
      <w:pPr>
        <w:spacing w:after="0" w:line="240" w:lineRule="auto"/>
      </w:pPr>
      <w:r>
        <w:separator/>
      </w:r>
    </w:p>
  </w:endnote>
  <w:endnote w:type="continuationSeparator" w:id="0">
    <w:p w:rsidR="00025A4F" w:rsidRDefault="00025A4F" w:rsidP="00ED4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4123" w:rsidRPr="00C97FC5" w:rsidRDefault="00F91005" w:rsidP="009A5FAC">
    <w:pPr>
      <w:pStyle w:val="Rodap"/>
      <w:jc w:val="center"/>
      <w:rPr>
        <w:color w:val="7F7F7F" w:themeColor="text1" w:themeTint="80"/>
      </w:rPr>
    </w:pPr>
    <w:r>
      <w:rPr>
        <w:color w:val="7F7F7F" w:themeColor="text1" w:themeTint="80"/>
      </w:rPr>
      <w:t>Programa de Procedimento</w:t>
    </w:r>
    <w:r>
      <w:rPr>
        <w:color w:val="7F7F7F" w:themeColor="text1" w:themeTint="80"/>
      </w:rPr>
      <w:tab/>
    </w:r>
    <w:r>
      <w:rPr>
        <w:color w:val="7F7F7F" w:themeColor="text1" w:themeTint="80"/>
      </w:rPr>
      <w:tab/>
    </w:r>
    <w:r w:rsidR="00ED4123" w:rsidRPr="00C97FC5">
      <w:rPr>
        <w:color w:val="7F7F7F" w:themeColor="text1" w:themeTint="80"/>
      </w:rPr>
      <w:t xml:space="preserve">Página </w:t>
    </w:r>
    <w:r w:rsidR="00ED4123" w:rsidRPr="00C97FC5">
      <w:rPr>
        <w:color w:val="7F7F7F" w:themeColor="text1" w:themeTint="80"/>
      </w:rPr>
      <w:fldChar w:fldCharType="begin"/>
    </w:r>
    <w:r w:rsidR="00ED4123" w:rsidRPr="00C97FC5">
      <w:rPr>
        <w:color w:val="7F7F7F" w:themeColor="text1" w:themeTint="80"/>
      </w:rPr>
      <w:instrText>PAGE  \* Arabic  \* MERGEFORMAT</w:instrText>
    </w:r>
    <w:r w:rsidR="00ED4123" w:rsidRPr="00C97FC5">
      <w:rPr>
        <w:color w:val="7F7F7F" w:themeColor="text1" w:themeTint="80"/>
      </w:rPr>
      <w:fldChar w:fldCharType="separate"/>
    </w:r>
    <w:r w:rsidR="002B272E">
      <w:rPr>
        <w:noProof/>
        <w:color w:val="7F7F7F" w:themeColor="text1" w:themeTint="80"/>
      </w:rPr>
      <w:t>11</w:t>
    </w:r>
    <w:r w:rsidR="00ED4123" w:rsidRPr="00C97FC5">
      <w:rPr>
        <w:color w:val="7F7F7F" w:themeColor="text1" w:themeTint="80"/>
      </w:rPr>
      <w:fldChar w:fldCharType="end"/>
    </w:r>
    <w:r w:rsidR="00ED4123" w:rsidRPr="00C97FC5">
      <w:rPr>
        <w:color w:val="7F7F7F" w:themeColor="text1" w:themeTint="80"/>
      </w:rPr>
      <w:t xml:space="preserve"> de </w:t>
    </w:r>
    <w:r w:rsidR="00ED4123" w:rsidRPr="00C97FC5">
      <w:rPr>
        <w:color w:val="7F7F7F" w:themeColor="text1" w:themeTint="80"/>
      </w:rPr>
      <w:fldChar w:fldCharType="begin"/>
    </w:r>
    <w:r w:rsidR="00ED4123" w:rsidRPr="00C97FC5">
      <w:rPr>
        <w:color w:val="7F7F7F" w:themeColor="text1" w:themeTint="80"/>
      </w:rPr>
      <w:instrText>NUMPAGES \* Arabic \* MERGEFORMAT</w:instrText>
    </w:r>
    <w:r w:rsidR="00ED4123" w:rsidRPr="00C97FC5">
      <w:rPr>
        <w:color w:val="7F7F7F" w:themeColor="text1" w:themeTint="80"/>
      </w:rPr>
      <w:fldChar w:fldCharType="separate"/>
    </w:r>
    <w:r w:rsidR="002B272E">
      <w:rPr>
        <w:noProof/>
        <w:color w:val="7F7F7F" w:themeColor="text1" w:themeTint="80"/>
      </w:rPr>
      <w:t>11</w:t>
    </w:r>
    <w:r w:rsidR="00ED4123" w:rsidRPr="00C97FC5">
      <w:rPr>
        <w:color w:val="7F7F7F" w:themeColor="text1" w:themeTint="80"/>
      </w:rPr>
      <w:fldChar w:fldCharType="end"/>
    </w:r>
  </w:p>
  <w:p w:rsidR="00ED4123" w:rsidRDefault="00ED412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A4F" w:rsidRDefault="00025A4F" w:rsidP="00ED4123">
      <w:pPr>
        <w:spacing w:after="0" w:line="240" w:lineRule="auto"/>
      </w:pPr>
      <w:r>
        <w:separator/>
      </w:r>
    </w:p>
  </w:footnote>
  <w:footnote w:type="continuationSeparator" w:id="0">
    <w:p w:rsidR="00025A4F" w:rsidRDefault="00025A4F" w:rsidP="00ED4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  <w:bCs/>
        <w:smallCaps/>
      </w:rPr>
      <w:alias w:val="Subtítulo"/>
      <w:tag w:val=""/>
      <w:id w:val="-1667230850"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:text/>
    </w:sdtPr>
    <w:sdtEndPr/>
    <w:sdtContent>
      <w:p w:rsidR="00F91005" w:rsidRPr="00F91005" w:rsidRDefault="006F3887" w:rsidP="00F91005">
        <w:pPr>
          <w:pStyle w:val="SemEspaamento"/>
          <w:jc w:val="center"/>
          <w:rPr>
            <w:rFonts w:cs="Arial"/>
            <w:b/>
            <w:bCs/>
            <w:smallCaps/>
          </w:rPr>
        </w:pPr>
        <w:r>
          <w:rPr>
            <w:rFonts w:cs="Arial"/>
            <w:bCs/>
            <w:smallCaps/>
          </w:rPr>
          <w:t xml:space="preserve">Fornecimento de Gás Natural ao edifício das Piscinas Municipais do concelho de Caminha em </w:t>
        </w:r>
        <w:proofErr w:type="spellStart"/>
        <w:r>
          <w:rPr>
            <w:rFonts w:cs="Arial"/>
            <w:bCs/>
            <w:smallCaps/>
          </w:rPr>
          <w:t>V.P.Âncora</w:t>
        </w:r>
        <w:proofErr w:type="spellEnd"/>
      </w:p>
    </w:sdtContent>
  </w:sdt>
  <w:p w:rsidR="00ED4123" w:rsidRPr="00AB0343" w:rsidRDefault="00ED4123">
    <w:pPr>
      <w:pStyle w:val="Cabealho"/>
      <w:jc w:val="center"/>
      <w:rPr>
        <w:caps/>
        <w:color w:val="7F7F7F" w:themeColor="text1" w:themeTint="80"/>
      </w:rPr>
    </w:pPr>
  </w:p>
  <w:p w:rsidR="00ED4123" w:rsidRPr="00C97FC5" w:rsidRDefault="00ED4123">
    <w:pPr>
      <w:pStyle w:val="Cabealho"/>
      <w:rPr>
        <w:color w:val="7F7F7F" w:themeColor="text1" w:themeTint="8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D9D" w:rsidRDefault="009A1D9D" w:rsidP="009A1D9D">
    <w:pPr>
      <w:pStyle w:val="Cabealho"/>
      <w:jc w:val="center"/>
    </w:pPr>
  </w:p>
  <w:p w:rsidR="009A1D9D" w:rsidRDefault="009A1D9D" w:rsidP="009A1D9D">
    <w:pPr>
      <w:pStyle w:val="Cabealho"/>
      <w:jc w:val="center"/>
    </w:pPr>
    <w:r>
      <w:fldChar w:fldCharType="begin"/>
    </w:r>
    <w:r>
      <w:instrText xml:space="preserve"> INCLUDEPICTURE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>
      <w:fldChar w:fldCharType="begin"/>
    </w:r>
    <w:r>
      <w:instrText xml:space="preserve"> INCLUDEPICTURE  "C:\\WINDOWS\\Ambiente de Trabalho\\desenhos\\Brasao Caminha.gif" \* MERGEFORMATINET </w:instrText>
    </w:r>
    <w:r>
      <w:fldChar w:fldCharType="separate"/>
    </w:r>
    <w:r w:rsidR="007F5F67">
      <w:fldChar w:fldCharType="begin"/>
    </w:r>
    <w:r w:rsidR="007F5F67">
      <w:instrText xml:space="preserve"> INCLUDEPICTURE  "C:\\WINDOWS\\Ambiente de Trabalho\\desenhos\\Brasao Caminha.gif" \* MERGEFORMATINET </w:instrText>
    </w:r>
    <w:r w:rsidR="007F5F67">
      <w:fldChar w:fldCharType="separate"/>
    </w:r>
    <w:r w:rsidR="00A609FD">
      <w:fldChar w:fldCharType="begin"/>
    </w:r>
    <w:r w:rsidR="00A609FD">
      <w:instrText xml:space="preserve"> INCLUDEPICTURE  "C:\\WINDOWS\\Ambiente de Trabalho\\desenhos\\Brasao Caminha.gif" \* MERGEFORMATINET </w:instrText>
    </w:r>
    <w:r w:rsidR="00A609FD">
      <w:fldChar w:fldCharType="separate"/>
    </w:r>
    <w:r w:rsidR="00FC360D">
      <w:fldChar w:fldCharType="begin"/>
    </w:r>
    <w:r w:rsidR="00FC360D">
      <w:instrText xml:space="preserve"> INCLUDEPICTURE  "C:\\WINDOWS\\Ambiente de Trabalho\\desenhos\\Brasao Caminha.gif" \* MERGEFORMATINET </w:instrText>
    </w:r>
    <w:r w:rsidR="00FC360D">
      <w:fldChar w:fldCharType="separate"/>
    </w:r>
    <w:r w:rsidR="00C528D0">
      <w:fldChar w:fldCharType="begin"/>
    </w:r>
    <w:r w:rsidR="00C528D0">
      <w:instrText xml:space="preserve"> INCLUDEPICTURE  "C:\\WINDOWS\\Ambiente de Trabalho\\desenhos\\Brasao Caminha.gif" \* MERGEFORMATINET </w:instrText>
    </w:r>
    <w:r w:rsidR="00C528D0">
      <w:fldChar w:fldCharType="separate"/>
    </w:r>
    <w:r w:rsidR="000C70BB">
      <w:fldChar w:fldCharType="begin"/>
    </w:r>
    <w:r w:rsidR="000C70BB">
      <w:instrText xml:space="preserve"> INCLUDEPICTURE  "C:\\WINDOWS\\Ambiente de Trabalho\\desenhos\\Brasao Caminha.gif" \* MERGEFORMATINET </w:instrText>
    </w:r>
    <w:r w:rsidR="000C70BB">
      <w:fldChar w:fldCharType="separate"/>
    </w:r>
    <w:r w:rsidR="00222A55">
      <w:fldChar w:fldCharType="begin"/>
    </w:r>
    <w:r w:rsidR="00222A55">
      <w:instrText xml:space="preserve"> INCLUDEPICTURE  "C:\\WINDOWS\\Ambiente de Trabalho\\desenhos\\Brasao Caminha.gif" \* MERGEFORMATINET </w:instrText>
    </w:r>
    <w:r w:rsidR="00222A55">
      <w:fldChar w:fldCharType="separate"/>
    </w:r>
    <w:r w:rsidR="00B540CB">
      <w:fldChar w:fldCharType="begin"/>
    </w:r>
    <w:r w:rsidR="00B540CB">
      <w:instrText xml:space="preserve"> INCLUDEPICTURE  "C:\\WINDOWS\\Ambiente de Trabalho\\desenhos\\Brasao Caminha.gif" \* MERGEFORMATINET </w:instrText>
    </w:r>
    <w:r w:rsidR="00B540CB">
      <w:fldChar w:fldCharType="separate"/>
    </w:r>
    <w:r w:rsidR="00F2274F">
      <w:fldChar w:fldCharType="begin"/>
    </w:r>
    <w:r w:rsidR="00F2274F">
      <w:instrText xml:space="preserve"> INCLUDEPICTURE  "C:\\WINDOWS\\Ambiente de Trabalho\\desenhos\\Brasao Caminha.gif" \* MERGEFORMATINET </w:instrText>
    </w:r>
    <w:r w:rsidR="00F2274F">
      <w:fldChar w:fldCharType="separate"/>
    </w:r>
    <w:r w:rsidR="0091321A">
      <w:fldChar w:fldCharType="begin"/>
    </w:r>
    <w:r w:rsidR="0091321A">
      <w:instrText xml:space="preserve"> INCLUDEPICTURE  "C:\\WINDOWS\\Ambiente de Trabalho\\desenhos\\Brasao Caminha.gif" \* MERGEFORMATINET </w:instrText>
    </w:r>
    <w:r w:rsidR="0091321A">
      <w:fldChar w:fldCharType="separate"/>
    </w:r>
    <w:r w:rsidR="00D85FB9">
      <w:fldChar w:fldCharType="begin"/>
    </w:r>
    <w:r w:rsidR="00D85FB9">
      <w:instrText xml:space="preserve"> INCLUDEPICTURE  "C:\\WINDOWS\\Ambiente de Trabalho\\desenhos\\Brasao Caminha.gif" \* MERGEFORMATINET </w:instrText>
    </w:r>
    <w:r w:rsidR="00D85FB9">
      <w:fldChar w:fldCharType="separate"/>
    </w:r>
    <w:r w:rsidR="004B3224">
      <w:fldChar w:fldCharType="begin"/>
    </w:r>
    <w:r w:rsidR="004B3224">
      <w:instrText xml:space="preserve"> INCLUDEPICTURE  "C:\\WINDOWS\\Ambiente de Trabalho\\desenhos\\Brasao Caminha.gif" \* MERGEFORMATINET </w:instrText>
    </w:r>
    <w:r w:rsidR="004B3224">
      <w:fldChar w:fldCharType="separate"/>
    </w:r>
    <w:r w:rsidR="00595702">
      <w:fldChar w:fldCharType="begin"/>
    </w:r>
    <w:r w:rsidR="00595702">
      <w:instrText xml:space="preserve"> INCLUDEPICTURE  "C:\\WINDOWS\\Ambiente de Trabalho\\desenhos\\Brasao Caminha.gif" \* MERGEFORMATINET </w:instrText>
    </w:r>
    <w:r w:rsidR="00595702">
      <w:fldChar w:fldCharType="separate"/>
    </w:r>
    <w:r w:rsidR="00D21F28">
      <w:fldChar w:fldCharType="begin"/>
    </w:r>
    <w:r w:rsidR="00D21F28">
      <w:instrText xml:space="preserve"> INCLUDEPICTURE  "C:\\WINDOWS\\Ambiente de Trabalho\\desenhos\\Brasao Caminha.gif" \* MERGEFORMATINET </w:instrText>
    </w:r>
    <w:r w:rsidR="00D21F28">
      <w:fldChar w:fldCharType="separate"/>
    </w:r>
    <w:r w:rsidR="00446264">
      <w:fldChar w:fldCharType="begin"/>
    </w:r>
    <w:r w:rsidR="00446264">
      <w:instrText xml:space="preserve"> INCLUDEPICTURE  "C:\\WINDOWS\\Ambiente de Trabalho\\desenhos\\Brasao Caminha.gif" \* MERGEFORMATINET </w:instrText>
    </w:r>
    <w:r w:rsidR="00446264">
      <w:fldChar w:fldCharType="separate"/>
    </w:r>
    <w:r w:rsidR="00C4541B">
      <w:fldChar w:fldCharType="begin"/>
    </w:r>
    <w:r w:rsidR="00C4541B">
      <w:instrText xml:space="preserve"> INCLUDEPICTURE  "C:\\WINDOWS\\Ambiente de Trabalho\\desenhos\\Brasao Caminha.gif" \* MERGEFORMATINET </w:instrText>
    </w:r>
    <w:r w:rsidR="00C4541B">
      <w:fldChar w:fldCharType="separate"/>
    </w:r>
    <w:r w:rsidR="005D1FDE">
      <w:fldChar w:fldCharType="begin"/>
    </w:r>
    <w:r w:rsidR="005D1FDE">
      <w:instrText xml:space="preserve"> INCLUDEPICTURE  "C:\\WINDOWS\\Ambiente de Trabalho\\desenhos\\Brasao Caminha.gif" \* MERGEFORMATINET </w:instrText>
    </w:r>
    <w:r w:rsidR="005D1FDE">
      <w:fldChar w:fldCharType="separate"/>
    </w:r>
    <w:r w:rsidR="0032560A">
      <w:fldChar w:fldCharType="begin"/>
    </w:r>
    <w:r w:rsidR="0032560A">
      <w:instrText xml:space="preserve"> INCLUDEPICTURE  "C:\\WINDOWS\\Ambiente de Trabalho\\desenhos\\Brasao Caminha.gif" \* MERGEFORMATINET </w:instrText>
    </w:r>
    <w:r w:rsidR="0032560A">
      <w:fldChar w:fldCharType="separate"/>
    </w:r>
    <w:r w:rsidR="00591355">
      <w:fldChar w:fldCharType="begin"/>
    </w:r>
    <w:r w:rsidR="00591355">
      <w:instrText xml:space="preserve"> INCLUDEPICTURE  "C:\\WINDOWS\\Ambiente de Trabalho\\desenhos\\Brasao Caminha.gif" \* MERGEFORMATINET </w:instrText>
    </w:r>
    <w:r w:rsidR="00591355">
      <w:fldChar w:fldCharType="separate"/>
    </w:r>
    <w:r w:rsidR="0041672D">
      <w:fldChar w:fldCharType="begin"/>
    </w:r>
    <w:r w:rsidR="0041672D">
      <w:instrText xml:space="preserve"> INCLUDEPICTURE  "C:\\WINDOWS\\Ambiente de Trabalho\\desenhos\\Brasao Caminha.gif" \* MERGEFORMATINET </w:instrText>
    </w:r>
    <w:r w:rsidR="0041672D">
      <w:fldChar w:fldCharType="separate"/>
    </w:r>
    <w:r w:rsidR="00C36299">
      <w:fldChar w:fldCharType="begin"/>
    </w:r>
    <w:r w:rsidR="00C36299">
      <w:instrText xml:space="preserve"> INCLUDEPICTURE  "C:\\WINDOWS\\Ambiente de Trabalho\\desenhos\\Brasao Caminha.gif" \* MERGEFORMATINET </w:instrText>
    </w:r>
    <w:r w:rsidR="00C36299">
      <w:fldChar w:fldCharType="separate"/>
    </w:r>
    <w:r w:rsidR="0044114B">
      <w:fldChar w:fldCharType="begin"/>
    </w:r>
    <w:r w:rsidR="0044114B">
      <w:instrText xml:space="preserve"> INCLUDEPICTURE  "C:\\WINDOWS\\Ambiente de Trabalho\\desenhos\\Brasao Caminha.gif" \* MERGEFORMATINET </w:instrText>
    </w:r>
    <w:r w:rsidR="0044114B">
      <w:fldChar w:fldCharType="separate"/>
    </w:r>
    <w:r w:rsidR="00BF2146">
      <w:fldChar w:fldCharType="begin"/>
    </w:r>
    <w:r w:rsidR="00BF2146">
      <w:instrText xml:space="preserve"> INCLUDEPICTURE  "C:\\WINDOWS\\Ambiente de Trabalho\\desenhos\\Brasao Caminha.gif" \* MERGEFORMATINET </w:instrText>
    </w:r>
    <w:r w:rsidR="00BF2146">
      <w:fldChar w:fldCharType="separate"/>
    </w:r>
    <w:r w:rsidR="00E140EB">
      <w:fldChar w:fldCharType="begin"/>
    </w:r>
    <w:r w:rsidR="00E140EB">
      <w:instrText xml:space="preserve"> INCLUDEPICTURE  "C:\\WINDOWS\\Ambiente de Trabalho\\desenhos\\Brasao Caminha.gif" \* MERGEFORMATINET </w:instrText>
    </w:r>
    <w:r w:rsidR="00E140EB">
      <w:fldChar w:fldCharType="separate"/>
    </w:r>
    <w:r w:rsidR="00871732">
      <w:fldChar w:fldCharType="begin"/>
    </w:r>
    <w:r w:rsidR="00871732">
      <w:instrText xml:space="preserve"> INCLUDEPICTURE  "C:\\WINDOWS\\Ambiente de Trabalho\\desenhos\\Brasao Caminha.gif" \* MERGEFORMATINET </w:instrText>
    </w:r>
    <w:r w:rsidR="00871732">
      <w:fldChar w:fldCharType="separate"/>
    </w:r>
    <w:r w:rsidR="00A702D8">
      <w:fldChar w:fldCharType="begin"/>
    </w:r>
    <w:r w:rsidR="00A702D8">
      <w:instrText xml:space="preserve"> INCLUDEPICTURE  "C:\\WINDOWS\\Ambiente de Trabalho\\desenhos\\Brasao Caminha.gif" \* MERGEFORMATINET </w:instrText>
    </w:r>
    <w:r w:rsidR="00A702D8">
      <w:fldChar w:fldCharType="separate"/>
    </w:r>
    <w:r w:rsidR="002B272E">
      <w:fldChar w:fldCharType="begin"/>
    </w:r>
    <w:r w:rsidR="002B272E">
      <w:instrText xml:space="preserve"> INCLUDEPICTURE  "C:\\WINDOWS\\Ambiente de Trabalho\\desenhos\\Brasao Caminha.gif" \* MERGEFORMATINET </w:instrText>
    </w:r>
    <w:r w:rsidR="002B272E">
      <w:fldChar w:fldCharType="separate"/>
    </w:r>
    <w:r w:rsidR="00E26AC1">
      <w:fldChar w:fldCharType="begin"/>
    </w:r>
    <w:r w:rsidR="00E26AC1">
      <w:instrText xml:space="preserve"> INCLUDEPICTURE  "C:\\WINDOWS\\Ambiente de Trabalho\\desenhos\\Brasao Caminha.gif" \* MERGEFORMATINET </w:instrText>
    </w:r>
    <w:r w:rsidR="00E26AC1">
      <w:fldChar w:fldCharType="separate"/>
    </w:r>
    <w:r w:rsidR="001D3D98">
      <w:fldChar w:fldCharType="begin"/>
    </w:r>
    <w:r w:rsidR="001D3D98">
      <w:instrText xml:space="preserve"> </w:instrText>
    </w:r>
    <w:r w:rsidR="001D3D98">
      <w:instrText>INCLUDEPICTURE  "C:\\WINDOWS\\Ambiente de Trabalho\\desenhos\\Brasao Caminha.gif" \* MERGEFORMATINET</w:instrText>
    </w:r>
    <w:r w:rsidR="001D3D98">
      <w:instrText xml:space="preserve"> </w:instrText>
    </w:r>
    <w:r w:rsidR="001D3D98">
      <w:fldChar w:fldCharType="separate"/>
    </w:r>
    <w:r w:rsidR="001D3D9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3pt;height:74.65pt">
          <v:imagedata r:id="rId1" r:href="rId2"/>
        </v:shape>
      </w:pict>
    </w:r>
    <w:r w:rsidR="001D3D98">
      <w:fldChar w:fldCharType="end"/>
    </w:r>
    <w:r w:rsidR="00E26AC1">
      <w:fldChar w:fldCharType="end"/>
    </w:r>
    <w:r w:rsidR="002B272E">
      <w:fldChar w:fldCharType="end"/>
    </w:r>
    <w:r w:rsidR="00A702D8">
      <w:fldChar w:fldCharType="end"/>
    </w:r>
    <w:r w:rsidR="00871732">
      <w:fldChar w:fldCharType="end"/>
    </w:r>
    <w:r w:rsidR="00E140EB">
      <w:fldChar w:fldCharType="end"/>
    </w:r>
    <w:r w:rsidR="00BF2146">
      <w:fldChar w:fldCharType="end"/>
    </w:r>
    <w:r w:rsidR="0044114B">
      <w:fldChar w:fldCharType="end"/>
    </w:r>
    <w:r w:rsidR="00C36299">
      <w:fldChar w:fldCharType="end"/>
    </w:r>
    <w:r w:rsidR="0041672D">
      <w:fldChar w:fldCharType="end"/>
    </w:r>
    <w:r w:rsidR="00591355">
      <w:fldChar w:fldCharType="end"/>
    </w:r>
    <w:r w:rsidR="0032560A">
      <w:fldChar w:fldCharType="end"/>
    </w:r>
    <w:r w:rsidR="005D1FDE">
      <w:fldChar w:fldCharType="end"/>
    </w:r>
    <w:r w:rsidR="00C4541B">
      <w:fldChar w:fldCharType="end"/>
    </w:r>
    <w:r w:rsidR="00446264">
      <w:fldChar w:fldCharType="end"/>
    </w:r>
    <w:r w:rsidR="00D21F28">
      <w:fldChar w:fldCharType="end"/>
    </w:r>
    <w:r w:rsidR="00595702">
      <w:fldChar w:fldCharType="end"/>
    </w:r>
    <w:r w:rsidR="004B3224">
      <w:fldChar w:fldCharType="end"/>
    </w:r>
    <w:r w:rsidR="00D85FB9">
      <w:fldChar w:fldCharType="end"/>
    </w:r>
    <w:r w:rsidR="0091321A">
      <w:fldChar w:fldCharType="end"/>
    </w:r>
    <w:r w:rsidR="00F2274F">
      <w:fldChar w:fldCharType="end"/>
    </w:r>
    <w:r w:rsidR="00B540CB">
      <w:fldChar w:fldCharType="end"/>
    </w:r>
    <w:r w:rsidR="00222A55">
      <w:fldChar w:fldCharType="end"/>
    </w:r>
    <w:r w:rsidR="000C70BB">
      <w:fldChar w:fldCharType="end"/>
    </w:r>
    <w:r w:rsidR="00C528D0">
      <w:fldChar w:fldCharType="end"/>
    </w:r>
    <w:r w:rsidR="00FC360D">
      <w:fldChar w:fldCharType="end"/>
    </w:r>
    <w:r w:rsidR="00A609FD">
      <w:fldChar w:fldCharType="end"/>
    </w:r>
    <w:r w:rsidR="007F5F67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:rsidR="009A1D9D" w:rsidRDefault="009A1D9D" w:rsidP="009A1D9D">
    <w:pPr>
      <w:pStyle w:val="Cabealho"/>
      <w:jc w:val="center"/>
    </w:pPr>
  </w:p>
  <w:p w:rsidR="009A1D9D" w:rsidRPr="009A1D9D" w:rsidRDefault="009A1D9D" w:rsidP="009A1D9D">
    <w:pPr>
      <w:tabs>
        <w:tab w:val="center" w:pos="4252"/>
        <w:tab w:val="right" w:pos="8504"/>
      </w:tabs>
      <w:spacing w:before="240" w:after="0" w:line="240" w:lineRule="auto"/>
      <w:jc w:val="center"/>
      <w:rPr>
        <w:rFonts w:ascii="Arial Narrow" w:hAnsi="Arial Narrow"/>
        <w:b/>
        <w:bCs/>
        <w:smallCaps/>
        <w:spacing w:val="30"/>
        <w:sz w:val="28"/>
      </w:rPr>
    </w:pPr>
    <w:r w:rsidRPr="009A1D9D">
      <w:rPr>
        <w:rFonts w:ascii="Arial Narrow" w:hAnsi="Arial Narrow"/>
        <w:b/>
        <w:bCs/>
        <w:smallCaps/>
        <w:spacing w:val="30"/>
        <w:sz w:val="28"/>
      </w:rPr>
      <w:t>Município de Caminha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B1EC43DC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969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7F80C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1CE7A2C"/>
    <w:multiLevelType w:val="hybridMultilevel"/>
    <w:tmpl w:val="27BCE092"/>
    <w:lvl w:ilvl="0" w:tplc="08160013">
      <w:start w:val="1"/>
      <w:numFmt w:val="upperRoman"/>
      <w:lvlText w:val="%1."/>
      <w:lvlJc w:val="right"/>
      <w:pPr>
        <w:ind w:left="8724" w:hanging="360"/>
      </w:pPr>
      <w:rPr>
        <w:rFonts w:hint="default"/>
        <w:color w:val="auto"/>
      </w:rPr>
    </w:lvl>
    <w:lvl w:ilvl="1" w:tplc="0816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16B49"/>
    <w:multiLevelType w:val="hybridMultilevel"/>
    <w:tmpl w:val="38C66CC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A7A74"/>
    <w:multiLevelType w:val="hybridMultilevel"/>
    <w:tmpl w:val="4DB6D93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C5D5C"/>
    <w:multiLevelType w:val="hybridMultilevel"/>
    <w:tmpl w:val="7D34C8A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F6B92"/>
    <w:multiLevelType w:val="hybridMultilevel"/>
    <w:tmpl w:val="205022D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502F"/>
    <w:multiLevelType w:val="hybridMultilevel"/>
    <w:tmpl w:val="B25E5562"/>
    <w:lvl w:ilvl="0" w:tplc="99B2B4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54A83"/>
    <w:multiLevelType w:val="hybridMultilevel"/>
    <w:tmpl w:val="A50E988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FE01D6"/>
    <w:multiLevelType w:val="hybridMultilevel"/>
    <w:tmpl w:val="B69041C2"/>
    <w:lvl w:ilvl="0" w:tplc="3BDAA1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0A5D"/>
    <w:multiLevelType w:val="hybridMultilevel"/>
    <w:tmpl w:val="ABF0A97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71212"/>
    <w:multiLevelType w:val="hybridMultilevel"/>
    <w:tmpl w:val="BDECB55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47DA1"/>
    <w:multiLevelType w:val="hybridMultilevel"/>
    <w:tmpl w:val="B33ED2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12C32"/>
    <w:multiLevelType w:val="hybridMultilevel"/>
    <w:tmpl w:val="8DBCC9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4787A"/>
    <w:multiLevelType w:val="hybridMultilevel"/>
    <w:tmpl w:val="84788434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A6424A"/>
    <w:multiLevelType w:val="hybridMultilevel"/>
    <w:tmpl w:val="A114EB30"/>
    <w:lvl w:ilvl="0" w:tplc="0816000F">
      <w:start w:val="1"/>
      <w:numFmt w:val="decimal"/>
      <w:lvlText w:val="%1."/>
      <w:lvlJc w:val="left"/>
      <w:pPr>
        <w:ind w:left="862" w:hanging="360"/>
      </w:pPr>
    </w:lvl>
    <w:lvl w:ilvl="1" w:tplc="08160019" w:tentative="1">
      <w:start w:val="1"/>
      <w:numFmt w:val="lowerLetter"/>
      <w:lvlText w:val="%2."/>
      <w:lvlJc w:val="left"/>
      <w:pPr>
        <w:ind w:left="1582" w:hanging="360"/>
      </w:pPr>
    </w:lvl>
    <w:lvl w:ilvl="2" w:tplc="0816001B" w:tentative="1">
      <w:start w:val="1"/>
      <w:numFmt w:val="lowerRoman"/>
      <w:lvlText w:val="%3."/>
      <w:lvlJc w:val="right"/>
      <w:pPr>
        <w:ind w:left="2302" w:hanging="180"/>
      </w:pPr>
    </w:lvl>
    <w:lvl w:ilvl="3" w:tplc="0816000F" w:tentative="1">
      <w:start w:val="1"/>
      <w:numFmt w:val="decimal"/>
      <w:lvlText w:val="%4."/>
      <w:lvlJc w:val="left"/>
      <w:pPr>
        <w:ind w:left="3022" w:hanging="360"/>
      </w:pPr>
    </w:lvl>
    <w:lvl w:ilvl="4" w:tplc="08160019" w:tentative="1">
      <w:start w:val="1"/>
      <w:numFmt w:val="lowerLetter"/>
      <w:lvlText w:val="%5."/>
      <w:lvlJc w:val="left"/>
      <w:pPr>
        <w:ind w:left="3742" w:hanging="360"/>
      </w:pPr>
    </w:lvl>
    <w:lvl w:ilvl="5" w:tplc="0816001B" w:tentative="1">
      <w:start w:val="1"/>
      <w:numFmt w:val="lowerRoman"/>
      <w:lvlText w:val="%6."/>
      <w:lvlJc w:val="right"/>
      <w:pPr>
        <w:ind w:left="4462" w:hanging="180"/>
      </w:pPr>
    </w:lvl>
    <w:lvl w:ilvl="6" w:tplc="0816000F" w:tentative="1">
      <w:start w:val="1"/>
      <w:numFmt w:val="decimal"/>
      <w:lvlText w:val="%7."/>
      <w:lvlJc w:val="left"/>
      <w:pPr>
        <w:ind w:left="5182" w:hanging="360"/>
      </w:pPr>
    </w:lvl>
    <w:lvl w:ilvl="7" w:tplc="08160019" w:tentative="1">
      <w:start w:val="1"/>
      <w:numFmt w:val="lowerLetter"/>
      <w:lvlText w:val="%8."/>
      <w:lvlJc w:val="left"/>
      <w:pPr>
        <w:ind w:left="5902" w:hanging="360"/>
      </w:pPr>
    </w:lvl>
    <w:lvl w:ilvl="8" w:tplc="08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0C78E4"/>
    <w:multiLevelType w:val="hybridMultilevel"/>
    <w:tmpl w:val="E86E4E30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73A14"/>
    <w:multiLevelType w:val="hybridMultilevel"/>
    <w:tmpl w:val="E93C25C0"/>
    <w:lvl w:ilvl="0" w:tplc="84CE65A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  <w:color w:val="auto"/>
      </w:rPr>
    </w:lvl>
    <w:lvl w:ilvl="1" w:tplc="08160003" w:tentative="1">
      <w:start w:val="1"/>
      <w:numFmt w:val="bullet"/>
      <w:lvlText w:val="o"/>
      <w:lvlJc w:val="left"/>
      <w:pPr>
        <w:ind w:left="-5789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-50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-434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-3629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-29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-21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-1469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-749" w:hanging="360"/>
      </w:pPr>
      <w:rPr>
        <w:rFonts w:ascii="Wingdings" w:hAnsi="Wingdings" w:hint="default"/>
      </w:rPr>
    </w:lvl>
  </w:abstractNum>
  <w:abstractNum w:abstractNumId="18" w15:restartNumberingAfterBreak="0">
    <w:nsid w:val="2DCE780B"/>
    <w:multiLevelType w:val="hybridMultilevel"/>
    <w:tmpl w:val="72188172"/>
    <w:lvl w:ilvl="0" w:tplc="9D9C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89286026">
      <w:start w:val="1"/>
      <w:numFmt w:val="lowerLetter"/>
      <w:lvlText w:val="%2."/>
      <w:lvlJc w:val="left"/>
      <w:pPr>
        <w:tabs>
          <w:tab w:val="num" w:pos="921"/>
        </w:tabs>
        <w:ind w:left="921" w:hanging="360"/>
      </w:pPr>
      <w:rPr>
        <w:b w:val="0"/>
      </w:rPr>
    </w:lvl>
    <w:lvl w:ilvl="2" w:tplc="E9F272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F65FF6"/>
    <w:multiLevelType w:val="hybridMultilevel"/>
    <w:tmpl w:val="31DA0870"/>
    <w:lvl w:ilvl="0" w:tplc="08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0E3802"/>
    <w:multiLevelType w:val="hybridMultilevel"/>
    <w:tmpl w:val="168C6F1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D15D4"/>
    <w:multiLevelType w:val="hybridMultilevel"/>
    <w:tmpl w:val="346437CA"/>
    <w:lvl w:ilvl="0" w:tplc="99B2B4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D5837"/>
    <w:multiLevelType w:val="hybridMultilevel"/>
    <w:tmpl w:val="1B2E184E"/>
    <w:lvl w:ilvl="0" w:tplc="CB6EE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FA4B88"/>
    <w:multiLevelType w:val="hybridMultilevel"/>
    <w:tmpl w:val="82D6E644"/>
    <w:lvl w:ilvl="0" w:tplc="3E801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65A60B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="Tahoma"/>
      </w:rPr>
    </w:lvl>
    <w:lvl w:ilvl="2" w:tplc="4600C6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F70416"/>
    <w:multiLevelType w:val="hybridMultilevel"/>
    <w:tmpl w:val="E22674E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A3FE6"/>
    <w:multiLevelType w:val="hybridMultilevel"/>
    <w:tmpl w:val="D8C0E698"/>
    <w:lvl w:ilvl="0" w:tplc="EE18B8B4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8160019" w:tentative="1">
      <w:start w:val="1"/>
      <w:numFmt w:val="lowerLetter"/>
      <w:lvlText w:val="%2."/>
      <w:lvlJc w:val="left"/>
      <w:pPr>
        <w:ind w:left="1582" w:hanging="360"/>
      </w:pPr>
    </w:lvl>
    <w:lvl w:ilvl="2" w:tplc="0816001B" w:tentative="1">
      <w:start w:val="1"/>
      <w:numFmt w:val="lowerRoman"/>
      <w:lvlText w:val="%3."/>
      <w:lvlJc w:val="right"/>
      <w:pPr>
        <w:ind w:left="2302" w:hanging="180"/>
      </w:pPr>
    </w:lvl>
    <w:lvl w:ilvl="3" w:tplc="0816000F" w:tentative="1">
      <w:start w:val="1"/>
      <w:numFmt w:val="decimal"/>
      <w:lvlText w:val="%4."/>
      <w:lvlJc w:val="left"/>
      <w:pPr>
        <w:ind w:left="3022" w:hanging="360"/>
      </w:pPr>
    </w:lvl>
    <w:lvl w:ilvl="4" w:tplc="08160019" w:tentative="1">
      <w:start w:val="1"/>
      <w:numFmt w:val="lowerLetter"/>
      <w:lvlText w:val="%5."/>
      <w:lvlJc w:val="left"/>
      <w:pPr>
        <w:ind w:left="3742" w:hanging="360"/>
      </w:pPr>
    </w:lvl>
    <w:lvl w:ilvl="5" w:tplc="0816001B" w:tentative="1">
      <w:start w:val="1"/>
      <w:numFmt w:val="lowerRoman"/>
      <w:lvlText w:val="%6."/>
      <w:lvlJc w:val="right"/>
      <w:pPr>
        <w:ind w:left="4462" w:hanging="180"/>
      </w:pPr>
    </w:lvl>
    <w:lvl w:ilvl="6" w:tplc="0816000F" w:tentative="1">
      <w:start w:val="1"/>
      <w:numFmt w:val="decimal"/>
      <w:lvlText w:val="%7."/>
      <w:lvlJc w:val="left"/>
      <w:pPr>
        <w:ind w:left="5182" w:hanging="360"/>
      </w:pPr>
    </w:lvl>
    <w:lvl w:ilvl="7" w:tplc="08160019" w:tentative="1">
      <w:start w:val="1"/>
      <w:numFmt w:val="lowerLetter"/>
      <w:lvlText w:val="%8."/>
      <w:lvlJc w:val="left"/>
      <w:pPr>
        <w:ind w:left="5902" w:hanging="360"/>
      </w:pPr>
    </w:lvl>
    <w:lvl w:ilvl="8" w:tplc="08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0F82C98"/>
    <w:multiLevelType w:val="hybridMultilevel"/>
    <w:tmpl w:val="F97E030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997E18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42C0900"/>
    <w:multiLevelType w:val="hybridMultilevel"/>
    <w:tmpl w:val="3894F24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2691C"/>
    <w:multiLevelType w:val="hybridMultilevel"/>
    <w:tmpl w:val="5658C38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C92565"/>
    <w:multiLevelType w:val="hybridMultilevel"/>
    <w:tmpl w:val="773E08F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B5268"/>
    <w:multiLevelType w:val="hybridMultilevel"/>
    <w:tmpl w:val="8DBCC9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C2362"/>
    <w:multiLevelType w:val="hybridMultilevel"/>
    <w:tmpl w:val="2C4A6ACA"/>
    <w:lvl w:ilvl="0" w:tplc="53766F76">
      <w:start w:val="1"/>
      <w:numFmt w:val="decimal"/>
      <w:lvlText w:val="%1."/>
      <w:lvlJc w:val="left"/>
      <w:pPr>
        <w:ind w:left="7448" w:hanging="360"/>
      </w:pPr>
      <w:rPr>
        <w:rFonts w:ascii="Calibri" w:eastAsia="Arial Unicode MS" w:hAnsi="Calibri" w:cs="Arial Unicode MS"/>
      </w:rPr>
    </w:lvl>
    <w:lvl w:ilvl="1" w:tplc="08160019">
      <w:start w:val="1"/>
      <w:numFmt w:val="lowerLetter"/>
      <w:lvlText w:val="%2."/>
      <w:lvlJc w:val="left"/>
      <w:pPr>
        <w:ind w:left="8168" w:hanging="360"/>
      </w:pPr>
    </w:lvl>
    <w:lvl w:ilvl="2" w:tplc="0816001B" w:tentative="1">
      <w:start w:val="1"/>
      <w:numFmt w:val="lowerRoman"/>
      <w:lvlText w:val="%3."/>
      <w:lvlJc w:val="right"/>
      <w:pPr>
        <w:ind w:left="8888" w:hanging="180"/>
      </w:pPr>
    </w:lvl>
    <w:lvl w:ilvl="3" w:tplc="0816000F" w:tentative="1">
      <w:start w:val="1"/>
      <w:numFmt w:val="decimal"/>
      <w:lvlText w:val="%4."/>
      <w:lvlJc w:val="left"/>
      <w:pPr>
        <w:ind w:left="9608" w:hanging="360"/>
      </w:pPr>
    </w:lvl>
    <w:lvl w:ilvl="4" w:tplc="08160019" w:tentative="1">
      <w:start w:val="1"/>
      <w:numFmt w:val="lowerLetter"/>
      <w:lvlText w:val="%5."/>
      <w:lvlJc w:val="left"/>
      <w:pPr>
        <w:ind w:left="10328" w:hanging="360"/>
      </w:pPr>
    </w:lvl>
    <w:lvl w:ilvl="5" w:tplc="0816001B" w:tentative="1">
      <w:start w:val="1"/>
      <w:numFmt w:val="lowerRoman"/>
      <w:lvlText w:val="%6."/>
      <w:lvlJc w:val="right"/>
      <w:pPr>
        <w:ind w:left="11048" w:hanging="180"/>
      </w:pPr>
    </w:lvl>
    <w:lvl w:ilvl="6" w:tplc="0816000F" w:tentative="1">
      <w:start w:val="1"/>
      <w:numFmt w:val="decimal"/>
      <w:lvlText w:val="%7."/>
      <w:lvlJc w:val="left"/>
      <w:pPr>
        <w:ind w:left="11768" w:hanging="360"/>
      </w:pPr>
    </w:lvl>
    <w:lvl w:ilvl="7" w:tplc="08160019" w:tentative="1">
      <w:start w:val="1"/>
      <w:numFmt w:val="lowerLetter"/>
      <w:lvlText w:val="%8."/>
      <w:lvlJc w:val="left"/>
      <w:pPr>
        <w:ind w:left="12488" w:hanging="360"/>
      </w:pPr>
    </w:lvl>
    <w:lvl w:ilvl="8" w:tplc="0816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33" w15:restartNumberingAfterBreak="0">
    <w:nsid w:val="4BEC62B3"/>
    <w:multiLevelType w:val="multilevel"/>
    <w:tmpl w:val="E99C87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Arial Unicode MS" w:hAnsi="Calibri" w:cs="Arial Unicode MS"/>
        <w:b w:val="0"/>
      </w:rPr>
    </w:lvl>
    <w:lvl w:ilvl="1">
      <w:start w:val="1"/>
      <w:numFmt w:val="lowerLetter"/>
      <w:lvlText w:val="%2."/>
      <w:lvlJc w:val="left"/>
      <w:pPr>
        <w:tabs>
          <w:tab w:val="num" w:pos="-3969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4C1F0AF7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C6B68A3"/>
    <w:multiLevelType w:val="hybridMultilevel"/>
    <w:tmpl w:val="D0F86E5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545B0"/>
    <w:multiLevelType w:val="hybridMultilevel"/>
    <w:tmpl w:val="C1CA09D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615FCF"/>
    <w:multiLevelType w:val="hybridMultilevel"/>
    <w:tmpl w:val="AF0C03E6"/>
    <w:lvl w:ilvl="0" w:tplc="08160019">
      <w:start w:val="1"/>
      <w:numFmt w:val="lowerLetter"/>
      <w:lvlText w:val="%1."/>
      <w:lvlJc w:val="left"/>
      <w:pPr>
        <w:ind w:left="1077" w:hanging="360"/>
      </w:pPr>
    </w:lvl>
    <w:lvl w:ilvl="1" w:tplc="08160019" w:tentative="1">
      <w:start w:val="1"/>
      <w:numFmt w:val="lowerLetter"/>
      <w:lvlText w:val="%2."/>
      <w:lvlJc w:val="left"/>
      <w:pPr>
        <w:ind w:left="1797" w:hanging="360"/>
      </w:pPr>
    </w:lvl>
    <w:lvl w:ilvl="2" w:tplc="0816001B" w:tentative="1">
      <w:start w:val="1"/>
      <w:numFmt w:val="lowerRoman"/>
      <w:lvlText w:val="%3."/>
      <w:lvlJc w:val="right"/>
      <w:pPr>
        <w:ind w:left="2517" w:hanging="180"/>
      </w:pPr>
    </w:lvl>
    <w:lvl w:ilvl="3" w:tplc="0816000F" w:tentative="1">
      <w:start w:val="1"/>
      <w:numFmt w:val="decimal"/>
      <w:lvlText w:val="%4."/>
      <w:lvlJc w:val="left"/>
      <w:pPr>
        <w:ind w:left="3237" w:hanging="360"/>
      </w:pPr>
    </w:lvl>
    <w:lvl w:ilvl="4" w:tplc="08160019" w:tentative="1">
      <w:start w:val="1"/>
      <w:numFmt w:val="lowerLetter"/>
      <w:lvlText w:val="%5."/>
      <w:lvlJc w:val="left"/>
      <w:pPr>
        <w:ind w:left="3957" w:hanging="360"/>
      </w:pPr>
    </w:lvl>
    <w:lvl w:ilvl="5" w:tplc="0816001B" w:tentative="1">
      <w:start w:val="1"/>
      <w:numFmt w:val="lowerRoman"/>
      <w:lvlText w:val="%6."/>
      <w:lvlJc w:val="right"/>
      <w:pPr>
        <w:ind w:left="4677" w:hanging="180"/>
      </w:pPr>
    </w:lvl>
    <w:lvl w:ilvl="6" w:tplc="0816000F" w:tentative="1">
      <w:start w:val="1"/>
      <w:numFmt w:val="decimal"/>
      <w:lvlText w:val="%7."/>
      <w:lvlJc w:val="left"/>
      <w:pPr>
        <w:ind w:left="5397" w:hanging="360"/>
      </w:pPr>
    </w:lvl>
    <w:lvl w:ilvl="7" w:tplc="08160019" w:tentative="1">
      <w:start w:val="1"/>
      <w:numFmt w:val="lowerLetter"/>
      <w:lvlText w:val="%8."/>
      <w:lvlJc w:val="left"/>
      <w:pPr>
        <w:ind w:left="6117" w:hanging="360"/>
      </w:pPr>
    </w:lvl>
    <w:lvl w:ilvl="8" w:tplc="08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57657DD7"/>
    <w:multiLevelType w:val="hybridMultilevel"/>
    <w:tmpl w:val="1C3ED764"/>
    <w:lvl w:ilvl="0" w:tplc="A73C34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7A3900"/>
    <w:multiLevelType w:val="hybridMultilevel"/>
    <w:tmpl w:val="DB84DE90"/>
    <w:lvl w:ilvl="0" w:tplc="C858789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7B2BD2"/>
    <w:multiLevelType w:val="hybridMultilevel"/>
    <w:tmpl w:val="73062CC8"/>
    <w:lvl w:ilvl="0" w:tplc="F7286EFE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8177F0"/>
    <w:multiLevelType w:val="hybridMultilevel"/>
    <w:tmpl w:val="2054B1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2D12AE"/>
    <w:multiLevelType w:val="hybridMultilevel"/>
    <w:tmpl w:val="8A1E1818"/>
    <w:lvl w:ilvl="0" w:tplc="C858789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E07378"/>
    <w:multiLevelType w:val="hybridMultilevel"/>
    <w:tmpl w:val="AD84455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26B8F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B04A7CA">
      <w:start w:val="2"/>
      <w:numFmt w:val="bullet"/>
      <w:lvlText w:val="•"/>
      <w:lvlJc w:val="left"/>
      <w:pPr>
        <w:ind w:left="2685" w:hanging="705"/>
      </w:pPr>
      <w:rPr>
        <w:rFonts w:ascii="Calibri" w:eastAsiaTheme="minorHAnsi" w:hAnsi="Calibri" w:cstheme="minorBidi" w:hint="default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209AE"/>
    <w:multiLevelType w:val="hybridMultilevel"/>
    <w:tmpl w:val="4A88A40C"/>
    <w:lvl w:ilvl="0" w:tplc="C858789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D7A68"/>
    <w:multiLevelType w:val="hybridMultilevel"/>
    <w:tmpl w:val="724AE0D2"/>
    <w:lvl w:ilvl="0" w:tplc="976446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64" w:hanging="360"/>
      </w:p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7AB304E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8453D2B"/>
    <w:multiLevelType w:val="hybridMultilevel"/>
    <w:tmpl w:val="0978944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915EC8"/>
    <w:multiLevelType w:val="hybridMultilevel"/>
    <w:tmpl w:val="CD2A7998"/>
    <w:lvl w:ilvl="0" w:tplc="08160017">
      <w:start w:val="1"/>
      <w:numFmt w:val="lowerLetter"/>
      <w:lvlText w:val="%1)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3"/>
  </w:num>
  <w:num w:numId="2">
    <w:abstractNumId w:val="5"/>
  </w:num>
  <w:num w:numId="3">
    <w:abstractNumId w:val="4"/>
  </w:num>
  <w:num w:numId="4">
    <w:abstractNumId w:val="29"/>
  </w:num>
  <w:num w:numId="5">
    <w:abstractNumId w:val="20"/>
  </w:num>
  <w:num w:numId="6">
    <w:abstractNumId w:val="47"/>
  </w:num>
  <w:num w:numId="7">
    <w:abstractNumId w:val="6"/>
  </w:num>
  <w:num w:numId="8">
    <w:abstractNumId w:val="30"/>
  </w:num>
  <w:num w:numId="9">
    <w:abstractNumId w:val="28"/>
  </w:num>
  <w:num w:numId="10">
    <w:abstractNumId w:val="19"/>
  </w:num>
  <w:num w:numId="11">
    <w:abstractNumId w:val="45"/>
  </w:num>
  <w:num w:numId="12">
    <w:abstractNumId w:val="18"/>
  </w:num>
  <w:num w:numId="13">
    <w:abstractNumId w:val="23"/>
  </w:num>
  <w:num w:numId="14">
    <w:abstractNumId w:val="17"/>
  </w:num>
  <w:num w:numId="15">
    <w:abstractNumId w:val="25"/>
  </w:num>
  <w:num w:numId="16">
    <w:abstractNumId w:val="2"/>
  </w:num>
  <w:num w:numId="17">
    <w:abstractNumId w:val="15"/>
  </w:num>
  <w:num w:numId="18">
    <w:abstractNumId w:val="41"/>
  </w:num>
  <w:num w:numId="19">
    <w:abstractNumId w:val="36"/>
  </w:num>
  <w:num w:numId="20">
    <w:abstractNumId w:val="10"/>
  </w:num>
  <w:num w:numId="21">
    <w:abstractNumId w:val="26"/>
  </w:num>
  <w:num w:numId="22">
    <w:abstractNumId w:val="42"/>
  </w:num>
  <w:num w:numId="23">
    <w:abstractNumId w:val="44"/>
  </w:num>
  <w:num w:numId="24">
    <w:abstractNumId w:val="22"/>
  </w:num>
  <w:num w:numId="25">
    <w:abstractNumId w:val="8"/>
  </w:num>
  <w:num w:numId="26">
    <w:abstractNumId w:val="11"/>
  </w:num>
  <w:num w:numId="27">
    <w:abstractNumId w:val="9"/>
  </w:num>
  <w:num w:numId="28">
    <w:abstractNumId w:val="14"/>
  </w:num>
  <w:num w:numId="29">
    <w:abstractNumId w:val="24"/>
  </w:num>
  <w:num w:numId="30">
    <w:abstractNumId w:val="12"/>
  </w:num>
  <w:num w:numId="31">
    <w:abstractNumId w:val="38"/>
  </w:num>
  <w:num w:numId="32">
    <w:abstractNumId w:val="32"/>
  </w:num>
  <w:num w:numId="33">
    <w:abstractNumId w:val="13"/>
  </w:num>
  <w:num w:numId="34">
    <w:abstractNumId w:val="31"/>
  </w:num>
  <w:num w:numId="35">
    <w:abstractNumId w:val="16"/>
  </w:num>
  <w:num w:numId="36">
    <w:abstractNumId w:val="3"/>
  </w:num>
  <w:num w:numId="37">
    <w:abstractNumId w:val="7"/>
  </w:num>
  <w:num w:numId="38">
    <w:abstractNumId w:val="46"/>
  </w:num>
  <w:num w:numId="39">
    <w:abstractNumId w:val="21"/>
  </w:num>
  <w:num w:numId="40">
    <w:abstractNumId w:val="34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27"/>
  </w:num>
  <w:num w:numId="45">
    <w:abstractNumId w:val="37"/>
  </w:num>
  <w:num w:numId="46">
    <w:abstractNumId w:val="48"/>
  </w:num>
  <w:num w:numId="47">
    <w:abstractNumId w:val="35"/>
  </w:num>
  <w:num w:numId="48">
    <w:abstractNumId w:val="33"/>
  </w:num>
  <w:num w:numId="49">
    <w:abstractNumId w:val="4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DEE"/>
    <w:rsid w:val="00000432"/>
    <w:rsid w:val="000020EB"/>
    <w:rsid w:val="0000550A"/>
    <w:rsid w:val="00025A4F"/>
    <w:rsid w:val="00041458"/>
    <w:rsid w:val="00050990"/>
    <w:rsid w:val="00050D92"/>
    <w:rsid w:val="00054C24"/>
    <w:rsid w:val="00064285"/>
    <w:rsid w:val="000816C1"/>
    <w:rsid w:val="000A7991"/>
    <w:rsid w:val="000C70BB"/>
    <w:rsid w:val="000D2A43"/>
    <w:rsid w:val="00100201"/>
    <w:rsid w:val="0011280C"/>
    <w:rsid w:val="00112E5F"/>
    <w:rsid w:val="001464B3"/>
    <w:rsid w:val="00174CE6"/>
    <w:rsid w:val="001A59FE"/>
    <w:rsid w:val="001D04D9"/>
    <w:rsid w:val="001D3D98"/>
    <w:rsid w:val="001D3F56"/>
    <w:rsid w:val="001E2130"/>
    <w:rsid w:val="001E6B9A"/>
    <w:rsid w:val="001F24E4"/>
    <w:rsid w:val="0020649A"/>
    <w:rsid w:val="00222A55"/>
    <w:rsid w:val="00271576"/>
    <w:rsid w:val="00292638"/>
    <w:rsid w:val="002B272E"/>
    <w:rsid w:val="002D33F6"/>
    <w:rsid w:val="002F4534"/>
    <w:rsid w:val="0032560A"/>
    <w:rsid w:val="00327BFC"/>
    <w:rsid w:val="0033444C"/>
    <w:rsid w:val="003376AC"/>
    <w:rsid w:val="003779DC"/>
    <w:rsid w:val="003A5C0C"/>
    <w:rsid w:val="003C6DBB"/>
    <w:rsid w:val="003F279A"/>
    <w:rsid w:val="0041672D"/>
    <w:rsid w:val="0044114B"/>
    <w:rsid w:val="00444907"/>
    <w:rsid w:val="00446264"/>
    <w:rsid w:val="00462334"/>
    <w:rsid w:val="004B3224"/>
    <w:rsid w:val="004D19D1"/>
    <w:rsid w:val="004F19BA"/>
    <w:rsid w:val="005306E2"/>
    <w:rsid w:val="005647F3"/>
    <w:rsid w:val="00576C1E"/>
    <w:rsid w:val="00591355"/>
    <w:rsid w:val="00595702"/>
    <w:rsid w:val="005A3070"/>
    <w:rsid w:val="005A7272"/>
    <w:rsid w:val="005D1FDE"/>
    <w:rsid w:val="005D3658"/>
    <w:rsid w:val="00603BEF"/>
    <w:rsid w:val="00611C0D"/>
    <w:rsid w:val="00623AA7"/>
    <w:rsid w:val="00636814"/>
    <w:rsid w:val="006536CA"/>
    <w:rsid w:val="00664E63"/>
    <w:rsid w:val="00667FF9"/>
    <w:rsid w:val="006A769A"/>
    <w:rsid w:val="006B26ED"/>
    <w:rsid w:val="006C7961"/>
    <w:rsid w:val="006E49D2"/>
    <w:rsid w:val="006F3887"/>
    <w:rsid w:val="00700E39"/>
    <w:rsid w:val="0072360B"/>
    <w:rsid w:val="00737B2B"/>
    <w:rsid w:val="00742FDB"/>
    <w:rsid w:val="007510B6"/>
    <w:rsid w:val="007541BF"/>
    <w:rsid w:val="00770B64"/>
    <w:rsid w:val="007A66CA"/>
    <w:rsid w:val="007E298D"/>
    <w:rsid w:val="007F0880"/>
    <w:rsid w:val="007F5F67"/>
    <w:rsid w:val="0081426B"/>
    <w:rsid w:val="00824775"/>
    <w:rsid w:val="00855A77"/>
    <w:rsid w:val="00856A8D"/>
    <w:rsid w:val="00857E12"/>
    <w:rsid w:val="00871732"/>
    <w:rsid w:val="008B594C"/>
    <w:rsid w:val="008E35D9"/>
    <w:rsid w:val="008E4B71"/>
    <w:rsid w:val="008E71AB"/>
    <w:rsid w:val="0091321A"/>
    <w:rsid w:val="009522F0"/>
    <w:rsid w:val="00961A15"/>
    <w:rsid w:val="00966972"/>
    <w:rsid w:val="00985B30"/>
    <w:rsid w:val="009A1D9D"/>
    <w:rsid w:val="009A5FAC"/>
    <w:rsid w:val="009D23CE"/>
    <w:rsid w:val="00A05DEE"/>
    <w:rsid w:val="00A05F38"/>
    <w:rsid w:val="00A537D5"/>
    <w:rsid w:val="00A609FD"/>
    <w:rsid w:val="00A702D8"/>
    <w:rsid w:val="00A7112C"/>
    <w:rsid w:val="00AB0343"/>
    <w:rsid w:val="00AB2146"/>
    <w:rsid w:val="00B15299"/>
    <w:rsid w:val="00B212C7"/>
    <w:rsid w:val="00B2432A"/>
    <w:rsid w:val="00B261CA"/>
    <w:rsid w:val="00B540CB"/>
    <w:rsid w:val="00BA7036"/>
    <w:rsid w:val="00BB41D8"/>
    <w:rsid w:val="00BC0FBE"/>
    <w:rsid w:val="00BC101E"/>
    <w:rsid w:val="00BC1AB9"/>
    <w:rsid w:val="00BF2146"/>
    <w:rsid w:val="00BF3F8B"/>
    <w:rsid w:val="00C14D74"/>
    <w:rsid w:val="00C36299"/>
    <w:rsid w:val="00C41A73"/>
    <w:rsid w:val="00C4541B"/>
    <w:rsid w:val="00C5071B"/>
    <w:rsid w:val="00C528D0"/>
    <w:rsid w:val="00C648E9"/>
    <w:rsid w:val="00C82F87"/>
    <w:rsid w:val="00C900BA"/>
    <w:rsid w:val="00C97FC5"/>
    <w:rsid w:val="00CC7D03"/>
    <w:rsid w:val="00CD3104"/>
    <w:rsid w:val="00D21F28"/>
    <w:rsid w:val="00D74241"/>
    <w:rsid w:val="00D85FB9"/>
    <w:rsid w:val="00DA792A"/>
    <w:rsid w:val="00DC52AE"/>
    <w:rsid w:val="00DE5834"/>
    <w:rsid w:val="00E07A90"/>
    <w:rsid w:val="00E140EB"/>
    <w:rsid w:val="00E162E3"/>
    <w:rsid w:val="00E26AC1"/>
    <w:rsid w:val="00E27F3E"/>
    <w:rsid w:val="00E45DAD"/>
    <w:rsid w:val="00E661BD"/>
    <w:rsid w:val="00E849A8"/>
    <w:rsid w:val="00E866EB"/>
    <w:rsid w:val="00EA771D"/>
    <w:rsid w:val="00EB0578"/>
    <w:rsid w:val="00EB5A35"/>
    <w:rsid w:val="00ED4123"/>
    <w:rsid w:val="00F051D5"/>
    <w:rsid w:val="00F113F2"/>
    <w:rsid w:val="00F2274F"/>
    <w:rsid w:val="00F41AA6"/>
    <w:rsid w:val="00F66005"/>
    <w:rsid w:val="00F91005"/>
    <w:rsid w:val="00FA6CAA"/>
    <w:rsid w:val="00FC360D"/>
    <w:rsid w:val="00FC6BBE"/>
    <w:rsid w:val="00FF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  <w14:docId w14:val="1B8BC7CB"/>
  <w15:chartTrackingRefBased/>
  <w15:docId w15:val="{4C3868B6-E33D-42FC-9712-CFF3BA42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5DEE"/>
    <w:pPr>
      <w:jc w:val="both"/>
    </w:pPr>
  </w:style>
  <w:style w:type="paragraph" w:styleId="Ttulo1">
    <w:name w:val="heading 1"/>
    <w:basedOn w:val="Normal"/>
    <w:next w:val="Normal"/>
    <w:link w:val="Ttulo1Carter"/>
    <w:uiPriority w:val="9"/>
    <w:qFormat/>
    <w:rsid w:val="005957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5D1F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ter"/>
    <w:qFormat/>
    <w:rsid w:val="00FA6CAA"/>
    <w:pPr>
      <w:keepNext/>
      <w:pBdr>
        <w:bottom w:val="single" w:sz="6" w:space="0" w:color="auto"/>
      </w:pBdr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ter"/>
    <w:uiPriority w:val="10"/>
    <w:qFormat/>
    <w:rsid w:val="00A05D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A05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A05DE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A05DEE"/>
    <w:rPr>
      <w:rFonts w:eastAsiaTheme="minorEastAsia"/>
      <w:color w:val="5A5A5A" w:themeColor="text1" w:themeTint="A5"/>
      <w:spacing w:val="15"/>
    </w:rPr>
  </w:style>
  <w:style w:type="paragraph" w:styleId="SemEspaamento">
    <w:name w:val="No Spacing"/>
    <w:link w:val="SemEspaamentoCarter"/>
    <w:uiPriority w:val="1"/>
    <w:qFormat/>
    <w:rsid w:val="00A05DEE"/>
    <w:pPr>
      <w:spacing w:after="0" w:line="240" w:lineRule="auto"/>
    </w:pPr>
    <w:rPr>
      <w:rFonts w:eastAsiaTheme="minorEastAsia"/>
      <w:lang w:eastAsia="pt-PT"/>
    </w:r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A05DEE"/>
    <w:rPr>
      <w:rFonts w:eastAsiaTheme="minorEastAsia"/>
      <w:lang w:eastAsia="pt-PT"/>
    </w:rPr>
  </w:style>
  <w:style w:type="paragraph" w:styleId="PargrafodaLista">
    <w:name w:val="List Paragraph"/>
    <w:basedOn w:val="Normal"/>
    <w:link w:val="PargrafodaListaCarter"/>
    <w:uiPriority w:val="34"/>
    <w:qFormat/>
    <w:rsid w:val="00A05DEE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ED41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D4123"/>
  </w:style>
  <w:style w:type="paragraph" w:styleId="Rodap">
    <w:name w:val="footer"/>
    <w:basedOn w:val="Normal"/>
    <w:link w:val="RodapCarter"/>
    <w:uiPriority w:val="99"/>
    <w:unhideWhenUsed/>
    <w:rsid w:val="00ED41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D4123"/>
  </w:style>
  <w:style w:type="paragraph" w:styleId="Textodebalo">
    <w:name w:val="Balloon Text"/>
    <w:basedOn w:val="Normal"/>
    <w:link w:val="TextodebaloCarter"/>
    <w:uiPriority w:val="99"/>
    <w:semiHidden/>
    <w:unhideWhenUsed/>
    <w:rsid w:val="00206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0649A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82F87"/>
    <w:pPr>
      <w:spacing w:after="0" w:line="240" w:lineRule="auto"/>
    </w:pPr>
    <w:rPr>
      <w:rFonts w:eastAsiaTheme="minorEastAsia"/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arter"/>
    <w:rsid w:val="00FC360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PT"/>
    </w:rPr>
  </w:style>
  <w:style w:type="character" w:customStyle="1" w:styleId="CorpodetextoCarter">
    <w:name w:val="Corpo de texto Caráter"/>
    <w:basedOn w:val="Tipodeletrapredefinidodopargrafo"/>
    <w:link w:val="Corpodetexto"/>
    <w:rsid w:val="00FC360D"/>
    <w:rPr>
      <w:rFonts w:ascii="Arial" w:eastAsia="Times New Roman" w:hAnsi="Arial" w:cs="Times New Roman"/>
      <w:sz w:val="24"/>
      <w:szCs w:val="20"/>
      <w:lang w:eastAsia="pt-PT"/>
    </w:rPr>
  </w:style>
  <w:style w:type="paragraph" w:styleId="Avanodecorpodetexto2">
    <w:name w:val="Body Text Indent 2"/>
    <w:basedOn w:val="Normal"/>
    <w:link w:val="Avanodecorpodetexto2Carter"/>
    <w:rsid w:val="00FC360D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Avanodecorpodetexto2Carter">
    <w:name w:val="Avanço de corpo de texto 2 Caráter"/>
    <w:basedOn w:val="Tipodeletrapredefinidodopargrafo"/>
    <w:link w:val="Avanodecorpodetexto2"/>
    <w:rsid w:val="00FC360D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Hiperligao">
    <w:name w:val="Hyperlink"/>
    <w:basedOn w:val="Tipodeletrapredefinidodopargrafo"/>
    <w:uiPriority w:val="99"/>
    <w:rsid w:val="007E298D"/>
    <w:rPr>
      <w:rFonts w:cs="Times New Roman"/>
      <w:color w:val="0000FF"/>
      <w:u w:val="single"/>
    </w:rPr>
  </w:style>
  <w:style w:type="character" w:customStyle="1" w:styleId="Ttulo3Carter">
    <w:name w:val="Título 3 Caráter"/>
    <w:basedOn w:val="Tipodeletrapredefinidodopargrafo"/>
    <w:link w:val="Ttulo3"/>
    <w:uiPriority w:val="99"/>
    <w:rsid w:val="00FA6CAA"/>
    <w:rPr>
      <w:rFonts w:ascii="Arial" w:eastAsia="Times New Roman" w:hAnsi="Arial" w:cs="Times New Roman"/>
      <w:sz w:val="24"/>
      <w:szCs w:val="20"/>
      <w:lang w:eastAsia="pt-PT"/>
    </w:rPr>
  </w:style>
  <w:style w:type="paragraph" w:styleId="Corpodetexto2">
    <w:name w:val="Body Text 2"/>
    <w:basedOn w:val="Normal"/>
    <w:link w:val="Corpodetexto2Carter"/>
    <w:uiPriority w:val="99"/>
    <w:semiHidden/>
    <w:unhideWhenUsed/>
    <w:rsid w:val="001E2130"/>
    <w:pPr>
      <w:spacing w:after="120" w:line="480" w:lineRule="auto"/>
    </w:pPr>
  </w:style>
  <w:style w:type="character" w:customStyle="1" w:styleId="Corpodetexto2Carter">
    <w:name w:val="Corpo de texto 2 Caráter"/>
    <w:basedOn w:val="Tipodeletrapredefinidodopargrafo"/>
    <w:link w:val="Corpodetexto2"/>
    <w:uiPriority w:val="99"/>
    <w:semiHidden/>
    <w:rsid w:val="001E2130"/>
  </w:style>
  <w:style w:type="paragraph" w:customStyle="1" w:styleId="Default">
    <w:name w:val="Default"/>
    <w:rsid w:val="004B3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ter">
    <w:name w:val="Título 1 Caráter"/>
    <w:basedOn w:val="Tipodeletrapredefinidodopargrafo"/>
    <w:link w:val="Ttulo1"/>
    <w:uiPriority w:val="9"/>
    <w:rsid w:val="005957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bealhodondice">
    <w:name w:val="TOC Heading"/>
    <w:basedOn w:val="Ttulo1"/>
    <w:next w:val="Normal"/>
    <w:uiPriority w:val="39"/>
    <w:unhideWhenUsed/>
    <w:qFormat/>
    <w:rsid w:val="00595702"/>
    <w:pPr>
      <w:jc w:val="left"/>
      <w:outlineLvl w:val="9"/>
    </w:pPr>
    <w:rPr>
      <w:lang w:eastAsia="pt-PT"/>
    </w:rPr>
  </w:style>
  <w:style w:type="paragraph" w:styleId="ndice2">
    <w:name w:val="toc 2"/>
    <w:basedOn w:val="Normal"/>
    <w:next w:val="Normal"/>
    <w:autoRedefine/>
    <w:uiPriority w:val="39"/>
    <w:unhideWhenUsed/>
    <w:rsid w:val="00595702"/>
    <w:pPr>
      <w:spacing w:after="100"/>
      <w:ind w:left="220"/>
      <w:jc w:val="left"/>
    </w:pPr>
    <w:rPr>
      <w:rFonts w:eastAsiaTheme="minorEastAsia" w:cs="Times New Roman"/>
      <w:lang w:eastAsia="pt-PT"/>
    </w:rPr>
  </w:style>
  <w:style w:type="paragraph" w:styleId="ndice1">
    <w:name w:val="toc 1"/>
    <w:basedOn w:val="Normal"/>
    <w:next w:val="Normal"/>
    <w:autoRedefine/>
    <w:uiPriority w:val="39"/>
    <w:unhideWhenUsed/>
    <w:rsid w:val="00595702"/>
    <w:pPr>
      <w:spacing w:after="100"/>
      <w:jc w:val="left"/>
    </w:pPr>
    <w:rPr>
      <w:rFonts w:eastAsiaTheme="minorEastAsia" w:cs="Times New Roman"/>
      <w:lang w:eastAsia="pt-PT"/>
    </w:rPr>
  </w:style>
  <w:style w:type="paragraph" w:styleId="ndice3">
    <w:name w:val="toc 3"/>
    <w:basedOn w:val="Normal"/>
    <w:next w:val="Normal"/>
    <w:autoRedefine/>
    <w:uiPriority w:val="39"/>
    <w:unhideWhenUsed/>
    <w:rsid w:val="00595702"/>
    <w:pPr>
      <w:spacing w:after="100"/>
      <w:ind w:left="440"/>
      <w:jc w:val="left"/>
    </w:pPr>
    <w:rPr>
      <w:rFonts w:eastAsiaTheme="minorEastAsia" w:cs="Times New Roman"/>
      <w:lang w:eastAsia="pt-PT"/>
    </w:rPr>
  </w:style>
  <w:style w:type="character" w:customStyle="1" w:styleId="CabealhoCarcter">
    <w:name w:val="Cabeçalho Carácter"/>
    <w:uiPriority w:val="99"/>
    <w:semiHidden/>
    <w:rsid w:val="00B15299"/>
    <w:rPr>
      <w:rFonts w:ascii="Arial" w:hAnsi="Arial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5D1F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M1">
    <w:name w:val="CM1"/>
    <w:basedOn w:val="Default"/>
    <w:next w:val="Default"/>
    <w:rsid w:val="005D1FDE"/>
    <w:pPr>
      <w:widowControl w:val="0"/>
      <w:suppressAutoHyphens/>
      <w:autoSpaceDN/>
      <w:adjustRightInd/>
      <w:spacing w:before="120" w:line="263" w:lineRule="atLeast"/>
    </w:pPr>
    <w:rPr>
      <w:rFonts w:ascii="Arial" w:eastAsia="Arial" w:hAnsi="Arial" w:cs="Arial"/>
      <w:color w:val="auto"/>
      <w:lang w:eastAsia="ar-SA"/>
    </w:rPr>
  </w:style>
  <w:style w:type="character" w:customStyle="1" w:styleId="PargrafodaListaCarter">
    <w:name w:val="Parágrafo da Lista Caráter"/>
    <w:link w:val="PargrafodaLista"/>
    <w:uiPriority w:val="34"/>
    <w:rsid w:val="005D3658"/>
  </w:style>
  <w:style w:type="paragraph" w:customStyle="1" w:styleId="NormalVerdana">
    <w:name w:val="Normal + Verdana"/>
    <w:basedOn w:val="Normal"/>
    <w:rsid w:val="00112E5F"/>
    <w:pPr>
      <w:spacing w:after="0" w:line="240" w:lineRule="auto"/>
      <w:jc w:val="left"/>
    </w:pPr>
    <w:rPr>
      <w:rFonts w:ascii="Verdana" w:eastAsia="Times New Roman" w:hAnsi="Verdana" w:cs="Times New Roman"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cingov.pt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acingov.p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cingov.pt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acingov.p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geral@cm-caminha.pt" TargetMode="External"/><Relationship Id="rId14" Type="http://schemas.openxmlformats.org/officeDocument/2006/relationships/hyperlink" Target="http://www.acingov.pt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C:\WINDOWS\Ambiente%20de%20Trabalho\desenhos\Brasao%20Caminha.gif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342E05E-EA61-4A29-A49A-06A46D5C8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11</Pages>
  <Words>2805</Words>
  <Characters>15152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procedimento</vt:lpstr>
    </vt:vector>
  </TitlesOfParts>
  <Company>Município de Caminha</Company>
  <LinksUpToDate>false</LinksUpToDate>
  <CharactersWithSpaces>17922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>Fornecimento de Gás Natural ao edifício das Piscinas Municipais do concelho de Caminha em V.P.Âncora</dc:subject>
  <dc:creator>Concurso Público</dc:creator>
  <cp:keywords/>
  <dc:description/>
  <cp:lastModifiedBy>Ana Dourado</cp:lastModifiedBy>
  <cp:revision>17</cp:revision>
  <cp:lastPrinted>2018-09-17T11:12:00Z</cp:lastPrinted>
  <dcterms:created xsi:type="dcterms:W3CDTF">2018-05-29T14:09:00Z</dcterms:created>
  <dcterms:modified xsi:type="dcterms:W3CDTF">2019-04-11T10:59:00Z</dcterms:modified>
</cp:coreProperties>
</file>